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g" ContentType="image/jpe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spacing w:after="0" w:line="240" w:lineRule="auto"/>
        <w:ind w:left="0" w:right="-425" w:firstLine="0"/>
        <w:jc w:val="center"/>
        <w:rPr>
          <w:rFonts w:eastAsia="Times New Roman"/>
          <w:sz w:val="20"/>
          <w:szCs w:val="20"/>
          <w:lang w:eastAsia="ru-RU"/>
        </w:rPr>
      </w:pPr>
      <w:r>
        <w:rPr>
          <w:rFonts w:eastAsia="Times New Roman"/>
          <w:sz w:val="20"/>
          <w:szCs w:val="20"/>
          <w:lang w:eastAsia="ru-RU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647700" cy="886075"/>
                <wp:effectExtent l="0" t="0" r="0" b="0"/>
                <wp:docPr id="1" name="_x0000_i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647700" cy="886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width:51.00pt;height:69.77pt;mso-wrap-distance-left:0.00pt;mso-wrap-distance-top:0.00pt;mso-wrap-distance-right:0.00pt;mso-wrap-distance-bottom:0.00pt;" stroked="f">
                <v:path textboxrect="0,0,0,0"/>
                <v:imagedata r:id="rId9" o:title=""/>
              </v:shape>
            </w:pict>
          </mc:Fallback>
        </mc:AlternateContent>
      </w:r>
      <w:r>
        <w:rPr>
          <w:rFonts w:eastAsia="Times New Roman"/>
          <w:sz w:val="20"/>
          <w:szCs w:val="20"/>
          <w:lang w:eastAsia="ru-RU"/>
        </w:rPr>
      </w:r>
      <w:r>
        <w:rPr>
          <w:rFonts w:eastAsia="Times New Roman"/>
          <w:sz w:val="20"/>
          <w:szCs w:val="20"/>
          <w:lang w:eastAsia="ru-RU"/>
        </w:rPr>
      </w:r>
    </w:p>
    <w:p>
      <w:pPr>
        <w:spacing w:after="0" w:line="240" w:lineRule="auto"/>
        <w:ind w:left="0" w:right="-425" w:firstLine="0"/>
        <w:jc w:val="center"/>
        <w:rPr>
          <w:rFonts w:eastAsia="Times New Roman"/>
          <w:b/>
          <w:sz w:val="24"/>
          <w:szCs w:val="24"/>
          <w:lang w:val="en-US" w:eastAsia="ru-RU"/>
        </w:rPr>
      </w:pPr>
      <w:r>
        <w:rPr>
          <w:rFonts w:eastAsia="Times New Roman"/>
          <w:b/>
          <w:sz w:val="24"/>
          <w:szCs w:val="24"/>
          <w:lang w:val="en-US" w:eastAsia="ru-RU"/>
        </w:rPr>
      </w:r>
      <w:r>
        <w:rPr>
          <w:rFonts w:eastAsia="Times New Roman"/>
          <w:b/>
          <w:sz w:val="24"/>
          <w:szCs w:val="24"/>
          <w:lang w:val="en-US" w:eastAsia="ru-RU"/>
        </w:rPr>
      </w:r>
      <w:r>
        <w:rPr>
          <w:rFonts w:eastAsia="Times New Roman"/>
          <w:b/>
          <w:sz w:val="24"/>
          <w:szCs w:val="24"/>
          <w:lang w:val="en-US" w:eastAsia="ru-RU"/>
        </w:rPr>
      </w:r>
    </w:p>
    <w:p>
      <w:pPr>
        <w:spacing w:after="0" w:line="240" w:lineRule="auto"/>
        <w:ind w:left="0" w:right="-425" w:firstLine="0"/>
        <w:jc w:val="center"/>
        <w:rPr>
          <w:rFonts w:eastAsia="Times New Roman"/>
          <w:b/>
          <w:lang w:eastAsia="ru-RU"/>
        </w:rPr>
      </w:pPr>
      <w:r>
        <w:rPr>
          <w:rFonts w:eastAsia="Times New Roman"/>
          <w:b/>
          <w:lang w:eastAsia="ru-RU"/>
        </w:rPr>
        <w:t xml:space="preserve">БЕЛОЯРСКИЙ РАЙОН</w:t>
      </w:r>
      <w:r>
        <w:rPr>
          <w:rFonts w:eastAsia="Times New Roman"/>
          <w:b/>
          <w:lang w:eastAsia="ru-RU"/>
        </w:rPr>
      </w:r>
      <w:r>
        <w:rPr>
          <w:rFonts w:eastAsia="Times New Roman"/>
          <w:b/>
          <w:lang w:eastAsia="ru-RU"/>
        </w:rPr>
      </w:r>
    </w:p>
    <w:p>
      <w:pPr>
        <w:keepNext/>
        <w:spacing w:after="0" w:line="240" w:lineRule="auto"/>
        <w:ind w:left="0" w:right="-425" w:firstLine="0"/>
        <w:jc w:val="center"/>
        <w:outlineLvl w:val="2"/>
        <w:rPr>
          <w:rFonts w:eastAsia="Times New Roman"/>
          <w:b/>
          <w:sz w:val="24"/>
          <w:szCs w:val="24"/>
          <w:lang w:eastAsia="ru-RU"/>
        </w:rPr>
      </w:pPr>
      <w:r>
        <w:rPr>
          <w:rFonts w:eastAsia="Times New Roman"/>
          <w:b/>
          <w:sz w:val="20"/>
          <w:szCs w:val="20"/>
          <w:lang w:eastAsia="ru-RU"/>
        </w:rPr>
        <w:t xml:space="preserve">ХАНТЫ-МАНСИЙСКИЙ АВТОНОМНЫЙ ОКРУГ – ЮГРА</w:t>
      </w:r>
      <w:r>
        <w:rPr>
          <w:rFonts w:eastAsia="Times New Roman"/>
          <w:b/>
          <w:sz w:val="24"/>
          <w:szCs w:val="24"/>
          <w:lang w:eastAsia="ru-RU"/>
        </w:rPr>
      </w:r>
      <w:r>
        <w:rPr>
          <w:rFonts w:eastAsia="Times New Roman"/>
          <w:b/>
          <w:sz w:val="24"/>
          <w:szCs w:val="24"/>
          <w:lang w:eastAsia="ru-RU"/>
        </w:rPr>
      </w:r>
    </w:p>
    <w:p>
      <w:pPr>
        <w:spacing w:after="0" w:line="240" w:lineRule="auto"/>
        <w:ind w:left="0" w:right="-425" w:firstLine="0"/>
        <w:jc w:val="center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</w:r>
      <w:r>
        <w:rPr>
          <w:rFonts w:eastAsia="Times New Roman"/>
          <w:sz w:val="24"/>
          <w:szCs w:val="24"/>
          <w:lang w:eastAsia="ru-RU"/>
        </w:rPr>
      </w:r>
      <w:r>
        <w:rPr>
          <w:rFonts w:eastAsia="Times New Roman"/>
          <w:sz w:val="24"/>
          <w:szCs w:val="24"/>
          <w:lang w:eastAsia="ru-RU"/>
        </w:rPr>
      </w:r>
    </w:p>
    <w:p>
      <w:pPr>
        <w:spacing w:after="0" w:line="240" w:lineRule="auto"/>
        <w:ind w:left="0" w:right="-425" w:firstLine="0"/>
        <w:jc w:val="center"/>
        <w:rPr>
          <w:rFonts w:eastAsia="Times New Roman"/>
          <w:b/>
          <w:sz w:val="24"/>
          <w:szCs w:val="24"/>
          <w:lang w:eastAsia="ru-RU"/>
        </w:rPr>
      </w:pPr>
      <w:r>
        <w:rPr>
          <w:rFonts w:eastAsia="Times New Roman"/>
          <w:b/>
          <w:sz w:val="24"/>
          <w:szCs w:val="24"/>
          <w:lang w:eastAsia="ru-RU"/>
        </w:rPr>
      </w:r>
      <w:r>
        <w:rPr>
          <w:rFonts w:eastAsia="Times New Roman"/>
          <w:b/>
          <w:sz w:val="24"/>
          <w:szCs w:val="24"/>
          <w:lang w:eastAsia="ru-RU"/>
        </w:rPr>
      </w:r>
      <w:r>
        <w:rPr>
          <w:rFonts w:eastAsia="Times New Roman"/>
          <w:b/>
          <w:sz w:val="24"/>
          <w:szCs w:val="24"/>
          <w:lang w:eastAsia="ru-RU"/>
        </w:rPr>
      </w:r>
    </w:p>
    <w:p>
      <w:pPr>
        <w:keepNext/>
        <w:spacing w:after="0" w:line="240" w:lineRule="auto"/>
        <w:ind w:left="0" w:right="-425" w:firstLine="0"/>
        <w:jc w:val="center"/>
        <w:outlineLvl w:val="0"/>
        <w:rPr>
          <w:rFonts w:eastAsia="Times New Roman"/>
          <w:b/>
          <w:sz w:val="28"/>
          <w:szCs w:val="28"/>
          <w:lang w:eastAsia="ru-RU"/>
        </w:rPr>
      </w:pPr>
      <w:r>
        <w:rPr>
          <w:rFonts w:eastAsia="Times New Roman"/>
          <w:b/>
          <w:sz w:val="28"/>
          <w:szCs w:val="28"/>
          <w:lang w:eastAsia="ru-RU"/>
        </w:rPr>
        <w:t xml:space="preserve">АДМИНИСТРАЦИЯ БЕЛОЯРСКОГО РАЙОНА</w:t>
      </w:r>
      <w:r>
        <w:rPr>
          <w:rFonts w:eastAsia="Times New Roman"/>
          <w:b/>
          <w:sz w:val="28"/>
          <w:szCs w:val="28"/>
          <w:lang w:eastAsia="ru-RU"/>
        </w:rPr>
      </w:r>
      <w:r>
        <w:rPr>
          <w:rFonts w:eastAsia="Times New Roman"/>
          <w:b/>
          <w:sz w:val="28"/>
          <w:szCs w:val="28"/>
          <w:lang w:eastAsia="ru-RU"/>
        </w:rPr>
      </w:r>
    </w:p>
    <w:p>
      <w:pPr>
        <w:spacing w:after="0" w:line="240" w:lineRule="auto"/>
        <w:ind w:left="0" w:right="-425" w:firstLine="0"/>
        <w:jc w:val="center"/>
        <w:rPr>
          <w:rFonts w:eastAsia="Times New Roman"/>
          <w:b/>
          <w:bCs/>
          <w:sz w:val="20"/>
          <w:szCs w:val="20"/>
          <w:lang w:eastAsia="ru-RU"/>
        </w:rPr>
      </w:pPr>
      <w:r>
        <w:rPr>
          <w:rFonts w:eastAsia="Times New Roman"/>
          <w:b/>
          <w:bCs/>
          <w:sz w:val="20"/>
          <w:szCs w:val="20"/>
          <w:lang w:eastAsia="ru-RU"/>
        </w:rPr>
      </w:r>
      <w:r>
        <w:rPr>
          <w:rFonts w:eastAsia="Times New Roman"/>
          <w:b/>
          <w:bCs/>
          <w:sz w:val="20"/>
          <w:szCs w:val="20"/>
          <w:lang w:eastAsia="ru-RU"/>
        </w:rPr>
      </w:r>
      <w:r>
        <w:rPr>
          <w:rFonts w:eastAsia="Times New Roman"/>
          <w:b/>
          <w:bCs/>
          <w:sz w:val="20"/>
          <w:szCs w:val="20"/>
          <w:lang w:eastAsia="ru-RU"/>
        </w:rPr>
      </w:r>
    </w:p>
    <w:p>
      <w:pPr>
        <w:spacing w:after="0" w:line="240" w:lineRule="auto"/>
        <w:ind w:left="0" w:right="-425" w:firstLine="0"/>
        <w:jc w:val="center"/>
        <w:rPr>
          <w:rFonts w:eastAsia="Times New Roman"/>
          <w:b/>
          <w:bCs/>
          <w:sz w:val="20"/>
          <w:szCs w:val="20"/>
          <w:lang w:eastAsia="ru-RU"/>
        </w:rPr>
      </w:pPr>
      <w:r>
        <w:rPr>
          <w:rFonts w:eastAsia="Times New Roman"/>
          <w:b/>
          <w:bCs/>
          <w:sz w:val="20"/>
          <w:szCs w:val="20"/>
          <w:lang w:eastAsia="ru-RU"/>
        </w:rPr>
      </w:r>
      <w:r>
        <w:rPr>
          <w:rFonts w:eastAsia="Times New Roman"/>
          <w:b/>
          <w:bCs/>
          <w:sz w:val="20"/>
          <w:szCs w:val="20"/>
          <w:lang w:eastAsia="ru-RU"/>
        </w:rPr>
      </w:r>
      <w:r>
        <w:rPr>
          <w:rFonts w:eastAsia="Times New Roman"/>
          <w:b/>
          <w:bCs/>
          <w:sz w:val="20"/>
          <w:szCs w:val="20"/>
          <w:lang w:eastAsia="ru-RU"/>
        </w:rPr>
      </w:r>
    </w:p>
    <w:p>
      <w:pPr>
        <w:pStyle w:val="701"/>
        <w:ind w:left="0" w:right="-425" w:firstLine="0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ПОСТАНОВЛЕНИЕ</w:t>
      </w:r>
      <w:r>
        <w:rPr>
          <w:rFonts w:ascii="Times New Roman" w:hAnsi="Times New Roman"/>
          <w:b/>
          <w:color w:val="000000"/>
          <w:sz w:val="28"/>
          <w:szCs w:val="28"/>
          <w:lang w:eastAsia="ru-RU"/>
        </w:rPr>
      </w:r>
      <w:r>
        <w:rPr>
          <w:rFonts w:ascii="Times New Roman" w:hAnsi="Times New Roman"/>
          <w:b/>
          <w:color w:val="000000"/>
          <w:sz w:val="28"/>
          <w:szCs w:val="28"/>
          <w:lang w:eastAsia="ru-RU"/>
        </w:rPr>
      </w:r>
    </w:p>
    <w:p>
      <w:pPr>
        <w:spacing w:after="0" w:line="240" w:lineRule="auto"/>
        <w:ind w:left="0" w:right="-425" w:firstLine="0"/>
        <w:jc w:val="center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</w:r>
      <w:r>
        <w:rPr>
          <w:rFonts w:eastAsia="Times New Roman"/>
          <w:sz w:val="24"/>
          <w:szCs w:val="24"/>
          <w:lang w:eastAsia="ru-RU"/>
        </w:rPr>
      </w:r>
    </w:p>
    <w:p>
      <w:pPr>
        <w:spacing w:after="0" w:line="240" w:lineRule="auto"/>
        <w:ind w:left="0" w:right="-425" w:firstLine="0"/>
        <w:jc w:val="center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</w:r>
      <w:r>
        <w:rPr>
          <w:rFonts w:eastAsia="Times New Roman"/>
          <w:sz w:val="24"/>
          <w:szCs w:val="24"/>
          <w:lang w:eastAsia="ru-RU"/>
        </w:rPr>
      </w:r>
      <w:r>
        <w:rPr>
          <w:rFonts w:eastAsia="Times New Roman"/>
          <w:sz w:val="24"/>
          <w:szCs w:val="24"/>
          <w:lang w:eastAsia="ru-RU"/>
        </w:rPr>
      </w:r>
    </w:p>
    <w:p>
      <w:pPr>
        <w:spacing w:after="0" w:line="240" w:lineRule="auto"/>
        <w:ind w:left="0" w:right="-425" w:firstLine="0"/>
        <w:jc w:val="center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от 24 </w:t>
      </w:r>
      <w:r>
        <w:rPr>
          <w:rFonts w:eastAsia="Times New Roman"/>
          <w:sz w:val="24"/>
          <w:szCs w:val="24"/>
          <w:lang w:eastAsia="ru-RU"/>
        </w:rPr>
        <w:t xml:space="preserve">декабря 2025 года                                                                                                          № 875</w:t>
      </w:r>
      <w:r>
        <w:rPr>
          <w:rFonts w:eastAsia="Times New Roman"/>
          <w:sz w:val="24"/>
          <w:szCs w:val="24"/>
          <w:lang w:eastAsia="ru-RU"/>
        </w:rPr>
      </w:r>
      <w:r>
        <w:rPr>
          <w:rFonts w:eastAsia="Times New Roman"/>
          <w:sz w:val="24"/>
          <w:szCs w:val="24"/>
          <w:lang w:eastAsia="ru-RU"/>
        </w:rPr>
      </w:r>
    </w:p>
    <w:p>
      <w:pPr>
        <w:spacing w:after="0" w:line="240" w:lineRule="auto"/>
        <w:ind w:left="0" w:right="-425" w:firstLine="0"/>
        <w:jc w:val="center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</w:r>
      <w:r>
        <w:rPr>
          <w:rFonts w:eastAsia="Times New Roman"/>
          <w:sz w:val="24"/>
          <w:szCs w:val="24"/>
          <w:lang w:eastAsia="ru-RU"/>
        </w:rPr>
      </w:r>
      <w:r>
        <w:rPr>
          <w:rFonts w:eastAsia="Times New Roman"/>
          <w:sz w:val="24"/>
          <w:szCs w:val="24"/>
          <w:lang w:eastAsia="ru-RU"/>
        </w:rPr>
      </w:r>
    </w:p>
    <w:p>
      <w:pPr>
        <w:spacing w:after="0" w:line="240" w:lineRule="auto"/>
        <w:ind w:left="0" w:right="-425" w:firstLine="0"/>
        <w:jc w:val="center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</w:r>
      <w:r>
        <w:rPr>
          <w:rFonts w:eastAsia="Times New Roman"/>
          <w:sz w:val="24"/>
          <w:szCs w:val="24"/>
          <w:lang w:eastAsia="ru-RU"/>
        </w:rPr>
      </w:r>
      <w:r>
        <w:rPr>
          <w:rFonts w:eastAsia="Times New Roman"/>
          <w:sz w:val="24"/>
          <w:szCs w:val="24"/>
          <w:lang w:eastAsia="ru-RU"/>
        </w:rPr>
      </w:r>
    </w:p>
    <w:p>
      <w:pPr>
        <w:spacing w:after="0" w:line="240" w:lineRule="auto"/>
        <w:ind w:left="0" w:right="-425" w:firstLine="0"/>
        <w:jc w:val="center"/>
        <w:rPr>
          <w:rFonts w:eastAsia="Times New Roman"/>
          <w:b/>
          <w:bCs/>
          <w:sz w:val="24"/>
          <w:szCs w:val="24"/>
          <w:lang w:eastAsia="ru-RU"/>
        </w:rPr>
      </w:pPr>
      <w:r>
        <w:rPr>
          <w:rFonts w:eastAsia="Times New Roman"/>
          <w:b/>
          <w:bCs/>
          <w:sz w:val="24"/>
          <w:szCs w:val="24"/>
          <w:lang w:eastAsia="ru-RU"/>
        </w:rPr>
        <w:t xml:space="preserve">О внесении изменений в приложение к постановлению</w:t>
      </w:r>
      <w:r>
        <w:rPr>
          <w:rFonts w:eastAsia="Times New Roman"/>
          <w:b/>
          <w:bCs/>
          <w:sz w:val="24"/>
          <w:szCs w:val="24"/>
          <w:lang w:eastAsia="ru-RU"/>
        </w:rPr>
      </w:r>
      <w:r>
        <w:rPr>
          <w:rFonts w:eastAsia="Times New Roman"/>
          <w:b/>
          <w:bCs/>
          <w:sz w:val="24"/>
          <w:szCs w:val="24"/>
          <w:lang w:eastAsia="ru-RU"/>
        </w:rPr>
      </w:r>
    </w:p>
    <w:p>
      <w:pPr>
        <w:spacing w:after="0" w:line="240" w:lineRule="auto"/>
        <w:ind w:left="0" w:right="-425" w:firstLine="0"/>
        <w:jc w:val="center"/>
        <w:rPr>
          <w:rFonts w:eastAsia="Times New Roman"/>
          <w:b/>
          <w:bCs/>
          <w:sz w:val="24"/>
          <w:szCs w:val="24"/>
          <w:lang w:eastAsia="ru-RU"/>
        </w:rPr>
      </w:pPr>
      <w:r>
        <w:rPr>
          <w:rFonts w:eastAsia="Times New Roman"/>
          <w:b/>
          <w:bCs/>
          <w:sz w:val="24"/>
          <w:szCs w:val="24"/>
          <w:lang w:eastAsia="ru-RU"/>
        </w:rPr>
        <w:t xml:space="preserve">администрации Белоярского района от 5 декабря 2024 года № 839</w:t>
      </w:r>
      <w:r>
        <w:rPr>
          <w:rFonts w:eastAsia="Times New Roman"/>
          <w:b/>
          <w:bCs/>
          <w:sz w:val="24"/>
          <w:szCs w:val="24"/>
          <w:lang w:eastAsia="ru-RU"/>
        </w:rPr>
      </w:r>
      <w:r>
        <w:rPr>
          <w:rFonts w:eastAsia="Times New Roman"/>
          <w:b/>
          <w:bCs/>
          <w:sz w:val="24"/>
          <w:szCs w:val="24"/>
          <w:lang w:eastAsia="ru-RU"/>
        </w:rPr>
      </w:r>
    </w:p>
    <w:p>
      <w:pPr>
        <w:spacing w:after="0" w:line="240" w:lineRule="auto"/>
        <w:ind w:left="0" w:right="-425" w:firstLine="0"/>
        <w:jc w:val="center"/>
        <w:rPr>
          <w:rFonts w:eastAsia="Times New Roman"/>
          <w:b/>
          <w:bCs/>
          <w:sz w:val="24"/>
          <w:szCs w:val="24"/>
          <w:lang w:eastAsia="ru-RU"/>
        </w:rPr>
      </w:pPr>
      <w:r>
        <w:rPr>
          <w:rFonts w:eastAsia="Times New Roman"/>
          <w:b/>
          <w:bCs/>
          <w:sz w:val="24"/>
          <w:szCs w:val="24"/>
          <w:lang w:eastAsia="ru-RU"/>
        </w:rPr>
      </w:r>
      <w:r>
        <w:rPr>
          <w:rFonts w:eastAsia="Times New Roman"/>
          <w:b/>
          <w:bCs/>
          <w:sz w:val="24"/>
          <w:szCs w:val="24"/>
          <w:lang w:eastAsia="ru-RU"/>
        </w:rPr>
      </w:r>
      <w:r>
        <w:rPr>
          <w:rFonts w:eastAsia="Times New Roman"/>
          <w:b/>
          <w:bCs/>
          <w:sz w:val="24"/>
          <w:szCs w:val="24"/>
          <w:lang w:eastAsia="ru-RU"/>
        </w:rPr>
      </w:r>
    </w:p>
    <w:p>
      <w:pPr>
        <w:spacing w:after="0" w:line="240" w:lineRule="auto"/>
        <w:ind w:left="0" w:right="-425" w:firstLine="0"/>
        <w:jc w:val="center"/>
        <w:rPr>
          <w:rFonts w:eastAsia="Times New Roman"/>
          <w:b/>
          <w:bCs/>
          <w:sz w:val="24"/>
          <w:szCs w:val="24"/>
          <w:lang w:eastAsia="ru-RU"/>
        </w:rPr>
      </w:pPr>
      <w:r>
        <w:rPr>
          <w:rFonts w:eastAsia="Times New Roman"/>
          <w:b/>
          <w:bCs/>
          <w:sz w:val="24"/>
          <w:szCs w:val="24"/>
          <w:lang w:eastAsia="ru-RU"/>
        </w:rPr>
      </w:r>
      <w:r>
        <w:rPr>
          <w:rFonts w:eastAsia="Times New Roman"/>
          <w:b/>
          <w:bCs/>
          <w:sz w:val="24"/>
          <w:szCs w:val="24"/>
          <w:lang w:eastAsia="ru-RU"/>
        </w:rPr>
      </w:r>
      <w:r>
        <w:rPr>
          <w:rFonts w:eastAsia="Times New Roman"/>
          <w:b/>
          <w:bCs/>
          <w:sz w:val="24"/>
          <w:szCs w:val="24"/>
          <w:lang w:eastAsia="ru-RU"/>
        </w:rPr>
      </w:r>
    </w:p>
    <w:p>
      <w:pPr>
        <w:spacing w:after="0" w:line="240" w:lineRule="auto"/>
        <w:ind w:left="0" w:right="-425" w:firstLine="0"/>
        <w:jc w:val="center"/>
        <w:rPr>
          <w:rFonts w:eastAsia="Times New Roman"/>
          <w:b/>
          <w:bCs/>
          <w:sz w:val="24"/>
          <w:szCs w:val="24"/>
          <w:lang w:eastAsia="ru-RU"/>
        </w:rPr>
      </w:pPr>
      <w:r>
        <w:rPr>
          <w:rFonts w:eastAsia="Times New Roman"/>
          <w:b/>
          <w:bCs/>
          <w:sz w:val="24"/>
          <w:szCs w:val="24"/>
          <w:lang w:eastAsia="ru-RU"/>
        </w:rPr>
      </w:r>
      <w:r>
        <w:rPr>
          <w:rFonts w:eastAsia="Times New Roman"/>
          <w:b/>
          <w:bCs/>
          <w:sz w:val="24"/>
          <w:szCs w:val="24"/>
          <w:lang w:eastAsia="ru-RU"/>
        </w:rPr>
      </w:r>
      <w:r>
        <w:rPr>
          <w:rFonts w:eastAsia="Times New Roman"/>
          <w:b/>
          <w:bCs/>
          <w:sz w:val="24"/>
          <w:szCs w:val="24"/>
          <w:lang w:eastAsia="ru-RU"/>
        </w:rPr>
      </w:r>
    </w:p>
    <w:p>
      <w:pPr>
        <w:spacing w:after="0" w:line="240" w:lineRule="auto"/>
        <w:ind w:left="0" w:right="-425" w:firstLine="709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П о с т а н о в л я ю:</w:t>
      </w:r>
      <w:r>
        <w:rPr>
          <w:rFonts w:eastAsia="Times New Roman"/>
          <w:sz w:val="24"/>
          <w:szCs w:val="24"/>
          <w:lang w:eastAsia="ru-RU"/>
        </w:rPr>
      </w:r>
      <w:r>
        <w:rPr>
          <w:rFonts w:eastAsia="Times New Roman"/>
          <w:sz w:val="24"/>
          <w:szCs w:val="24"/>
          <w:lang w:eastAsia="ru-RU"/>
        </w:rPr>
      </w:r>
    </w:p>
    <w:p>
      <w:pPr>
        <w:pStyle w:val="721"/>
        <w:numPr>
          <w:numId w:val="17"/>
          <w:ilvl w:val="0"/>
        </w:numPr>
        <w:tabs>
          <w:tab w:val="left" w:pos="1134" w:leader="none"/>
        </w:tabs>
        <w:spacing w:after="0" w:line="240" w:lineRule="auto"/>
        <w:ind w:left="0" w:right="-425" w:firstLine="709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Внести в приложение «Муниципальная программа Белоярского района «Формир</w:t>
      </w:r>
      <w:r>
        <w:rPr>
          <w:rFonts w:eastAsia="Times New Roman"/>
          <w:sz w:val="24"/>
          <w:szCs w:val="24"/>
          <w:lang w:eastAsia="ru-RU"/>
        </w:rPr>
        <w:t xml:space="preserve">ование современной городской среды» (далее – Программа) к постановлению администрации Белоярского района от 5 декабря 2024 года № 839 «Об утверждении муниципальной программы Белоярского района «Формирование современной городской среды» следующие изменения:</w:t>
      </w:r>
      <w:r>
        <w:rPr>
          <w:rFonts w:eastAsia="Times New Roman"/>
          <w:sz w:val="24"/>
          <w:szCs w:val="24"/>
          <w:lang w:eastAsia="ru-RU"/>
        </w:rPr>
      </w:r>
      <w:r>
        <w:rPr>
          <w:rFonts w:eastAsia="Times New Roman"/>
          <w:sz w:val="24"/>
          <w:szCs w:val="24"/>
          <w:lang w:eastAsia="ru-RU"/>
        </w:rPr>
      </w:r>
    </w:p>
    <w:p>
      <w:pPr>
        <w:numPr>
          <w:numId w:val="3"/>
          <w:ilvl w:val="0"/>
        </w:numPr>
        <w:tabs>
          <w:tab w:val="left" w:pos="1134" w:leader="none"/>
        </w:tabs>
        <w:spacing w:after="0" w:line="240" w:lineRule="auto"/>
        <w:ind w:left="0" w:right="-425" w:firstLine="709"/>
        <w:jc w:val="both"/>
        <w:rPr>
          <w:sz w:val="24"/>
          <w:szCs w:val="24"/>
        </w:rPr>
      </w:pPr>
      <w:r>
        <w:rPr>
          <w:sz w:val="24"/>
          <w:szCs w:val="24"/>
          <w:lang w:eastAsia="zh-CN" w:bidi="ar"/>
        </w:rPr>
        <w:t xml:space="preserve">строку «Объемы финансового обеспечения за весь период реализации» </w:t>
      </w:r>
      <w:r>
        <w:rPr>
          <w:sz w:val="24"/>
          <w:szCs w:val="24"/>
        </w:rPr>
        <w:t xml:space="preserve">раздела 1 «Основные положения» Паспорта муниципальной программы Белоярского района </w:t>
      </w:r>
      <w:r>
        <w:rPr>
          <w:color w:val="000000"/>
          <w:sz w:val="24"/>
          <w:szCs w:val="24"/>
          <w:shd w:val="clear" w:color="auto" w:fill="ffffff"/>
          <w:lang w:eastAsia="zh-CN" w:bidi="ar"/>
        </w:rPr>
        <w:t xml:space="preserve">«</w:t>
      </w:r>
      <w:r>
        <w:rPr>
          <w:rFonts w:eastAsia="Times New Roman"/>
          <w:sz w:val="24"/>
          <w:szCs w:val="24"/>
          <w:lang w:eastAsia="ru-RU"/>
        </w:rPr>
        <w:t xml:space="preserve">Формирование современной городской среды</w:t>
      </w:r>
      <w:r>
        <w:rPr>
          <w:color w:val="000000"/>
          <w:sz w:val="24"/>
          <w:szCs w:val="24"/>
          <w:shd w:val="clear" w:color="auto" w:fill="ffffff"/>
          <w:lang w:eastAsia="zh-CN" w:bidi="ar"/>
        </w:rPr>
        <w:t xml:space="preserve">»</w:t>
      </w:r>
      <w:r>
        <w:rPr>
          <w:sz w:val="24"/>
          <w:szCs w:val="24"/>
        </w:rPr>
        <w:t xml:space="preserve"> (далее – Паспорт муниципальной программы) изложить в следующей редакции: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after="0" w:line="240" w:lineRule="auto"/>
        <w:ind w:left="0" w:right="-425" w:firstLine="0"/>
        <w:rPr>
          <w:sz w:val="24"/>
          <w:szCs w:val="24"/>
        </w:rPr>
      </w:pPr>
      <w:r>
        <w:rPr>
          <w:sz w:val="24"/>
          <w:szCs w:val="24"/>
        </w:rPr>
        <w:t xml:space="preserve">«</w:t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94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5495"/>
        <w:gridCol w:w="4001"/>
      </w:tblGrid>
      <w:tr>
        <w:trPr>
          <w:trHeight w:val="356"/>
        </w:trPr>
        <w:tblPrEx/>
        <w:tc>
          <w:tcPr>
            <w:tcW w:w="5495" w:type="dxa"/>
            <w:noWrap w:val="false"/>
            <w:textDirection w:val="lrTb"/>
            <w:vAlign w:val="center"/>
          </w:tcPr>
          <w:p>
            <w:pPr>
              <w:spacing w:after="0"/>
              <w:ind w:left="0" w:right="-425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Объемы финансового обеспечения за весь период реализации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4001" w:type="dxa"/>
            <w:noWrap w:val="false"/>
            <w:textDirection w:val="lrTb"/>
            <w:vAlign w:val="center"/>
          </w:tcPr>
          <w:p>
            <w:pPr>
              <w:widowControl w:val="off"/>
              <w:spacing w:after="0"/>
              <w:ind w:left="0" w:right="-425" w:firstLine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479 989,8</w:t>
            </w:r>
            <w:r>
              <w:rPr>
                <w:color w:val="000000" w:themeColor="text1"/>
                <w:sz w:val="24"/>
                <w:szCs w:val="24"/>
              </w:rPr>
              <w:t xml:space="preserve"> тысяч рублей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</w:tbl>
    <w:p>
      <w:pPr>
        <w:spacing w:after="0" w:line="240" w:lineRule="auto"/>
        <w:ind w:left="0" w:right="-425" w:firstLine="0"/>
        <w:jc w:val="right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»;</w:t>
      </w:r>
      <w:r>
        <w:rPr>
          <w:rFonts w:eastAsia="Times New Roman"/>
          <w:sz w:val="24"/>
          <w:szCs w:val="24"/>
          <w:lang w:eastAsia="ru-RU"/>
        </w:rPr>
      </w:r>
      <w:r>
        <w:rPr>
          <w:rFonts w:eastAsia="Times New Roman"/>
          <w:sz w:val="24"/>
          <w:szCs w:val="24"/>
          <w:lang w:eastAsia="ru-RU"/>
        </w:rPr>
      </w:r>
    </w:p>
    <w:p>
      <w:pPr>
        <w:numPr>
          <w:numId w:val="3"/>
          <w:ilvl w:val="0"/>
        </w:numPr>
        <w:shd w:val="clear" w:color="auto" w:fill="ffffff"/>
        <w:tabs>
          <w:tab w:val="left" w:pos="1134" w:leader="none"/>
        </w:tabs>
        <w:spacing w:after="0" w:line="240" w:lineRule="auto"/>
        <w:ind w:left="0" w:right="-425" w:firstLine="709"/>
        <w:jc w:val="both"/>
        <w:rPr>
          <w:rFonts w:eastAsia="Times New Roman"/>
          <w:sz w:val="24"/>
          <w:szCs w:val="24"/>
          <w:lang w:val="en-US" w:eastAsia="ru-RU"/>
        </w:rPr>
      </w:pPr>
      <w:r>
        <w:rPr>
          <w:sz w:val="24"/>
          <w:szCs w:val="24"/>
        </w:rPr>
        <w:t xml:space="preserve">раздел 2 «Показатели муниципальной программы» Паспорта муниципальной программы изложить в редакции согласно приложению </w:t>
      </w:r>
      <w:r>
        <w:rPr>
          <w:sz w:val="24"/>
          <w:szCs w:val="24"/>
        </w:rPr>
        <w:t xml:space="preserve">1</w:t>
      </w:r>
      <w:r>
        <w:rPr>
          <w:sz w:val="24"/>
          <w:szCs w:val="24"/>
        </w:rPr>
        <w:t xml:space="preserve"> к настоящему постановлению;</w:t>
      </w:r>
      <w:r>
        <w:rPr>
          <w:rFonts w:eastAsia="Times New Roman"/>
          <w:sz w:val="24"/>
          <w:szCs w:val="24"/>
          <w:lang w:val="en-US" w:eastAsia="ru-RU"/>
        </w:rPr>
      </w:r>
      <w:r>
        <w:rPr>
          <w:rFonts w:eastAsia="Times New Roman"/>
          <w:sz w:val="24"/>
          <w:szCs w:val="24"/>
          <w:lang w:val="en-US" w:eastAsia="ru-RU"/>
        </w:rPr>
      </w:r>
    </w:p>
    <w:p>
      <w:pPr>
        <w:numPr>
          <w:numId w:val="3"/>
          <w:ilvl w:val="0"/>
        </w:numPr>
        <w:shd w:val="clear" w:color="auto" w:fill="ffffff"/>
        <w:tabs>
          <w:tab w:val="left" w:pos="1134" w:leader="none"/>
        </w:tabs>
        <w:spacing w:after="0" w:line="240" w:lineRule="auto"/>
        <w:ind w:left="0" w:right="-425" w:firstLine="709"/>
        <w:jc w:val="both"/>
        <w:rPr>
          <w:rFonts w:eastAsia="Times New Roman"/>
          <w:sz w:val="24"/>
          <w:szCs w:val="24"/>
          <w:lang w:val="en-US" w:eastAsia="ru-RU"/>
        </w:rPr>
      </w:pPr>
      <w:r>
        <w:rPr>
          <w:sz w:val="24"/>
          <w:szCs w:val="24"/>
        </w:rPr>
        <w:t xml:space="preserve">раздел </w:t>
      </w:r>
      <w:r>
        <w:rPr>
          <w:sz w:val="24"/>
          <w:szCs w:val="24"/>
        </w:rPr>
        <w:t xml:space="preserve">3</w:t>
      </w:r>
      <w:r>
        <w:rPr>
          <w:sz w:val="24"/>
          <w:szCs w:val="24"/>
        </w:rPr>
        <w:t xml:space="preserve"> «Структура муниципальной программы» Паспорта муниципальной программы изложить в редакции согласно приложению 2 к настоящему постановлению;</w:t>
      </w:r>
      <w:r>
        <w:rPr>
          <w:rFonts w:eastAsia="Times New Roman"/>
          <w:sz w:val="24"/>
          <w:szCs w:val="24"/>
          <w:lang w:val="en-US" w:eastAsia="ru-RU"/>
        </w:rPr>
      </w:r>
      <w:r>
        <w:rPr>
          <w:rFonts w:eastAsia="Times New Roman"/>
          <w:sz w:val="24"/>
          <w:szCs w:val="24"/>
          <w:lang w:val="en-US" w:eastAsia="ru-RU"/>
        </w:rPr>
      </w:r>
    </w:p>
    <w:p>
      <w:pPr>
        <w:numPr>
          <w:numId w:val="3"/>
          <w:ilvl w:val="0"/>
        </w:numPr>
        <w:shd w:val="clear" w:color="auto" w:fill="ffffff"/>
        <w:tabs>
          <w:tab w:val="left" w:pos="1134" w:leader="none"/>
        </w:tabs>
        <w:spacing w:after="0" w:line="240" w:lineRule="auto"/>
        <w:ind w:left="0" w:right="-425" w:firstLine="709"/>
        <w:jc w:val="both"/>
        <w:rPr>
          <w:rFonts w:eastAsia="Times New Roman"/>
          <w:sz w:val="24"/>
          <w:szCs w:val="24"/>
          <w:lang w:val="en-US" w:eastAsia="ru-RU"/>
        </w:rPr>
      </w:pPr>
      <w:r>
        <w:rPr>
          <w:sz w:val="24"/>
          <w:szCs w:val="24"/>
        </w:rPr>
        <w:t xml:space="preserve">раздел </w:t>
      </w:r>
      <w:r>
        <w:rPr>
          <w:sz w:val="24"/>
          <w:szCs w:val="24"/>
        </w:rPr>
        <w:t xml:space="preserve">4 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«</w:t>
      </w:r>
      <w:r>
        <w:rPr>
          <w:sz w:val="24"/>
          <w:szCs w:val="24"/>
        </w:rPr>
        <w:t xml:space="preserve">Финансовое обеспечение муниципальной программы» Паспорта муниципальной программы изложить в редакции согласно приложению </w:t>
      </w:r>
      <w:r>
        <w:rPr>
          <w:sz w:val="24"/>
          <w:szCs w:val="24"/>
        </w:rPr>
        <w:t xml:space="preserve">3</w:t>
      </w:r>
      <w:r>
        <w:rPr>
          <w:sz w:val="24"/>
          <w:szCs w:val="24"/>
        </w:rPr>
        <w:t xml:space="preserve"> к настоящему постановлению</w:t>
      </w:r>
      <w:r>
        <w:rPr>
          <w:rFonts w:eastAsia="Times New Roman"/>
          <w:sz w:val="24"/>
          <w:szCs w:val="24"/>
          <w:lang w:eastAsia="ru-RU"/>
        </w:rPr>
        <w:t xml:space="preserve">;</w:t>
      </w:r>
      <w:r>
        <w:rPr>
          <w:rFonts w:eastAsia="Times New Roman"/>
          <w:sz w:val="24"/>
          <w:szCs w:val="24"/>
          <w:lang w:val="en-US" w:eastAsia="ru-RU"/>
        </w:rPr>
      </w:r>
      <w:r>
        <w:rPr>
          <w:rFonts w:eastAsia="Times New Roman"/>
          <w:sz w:val="24"/>
          <w:szCs w:val="24"/>
          <w:lang w:val="en-US" w:eastAsia="ru-RU"/>
        </w:rPr>
      </w:r>
    </w:p>
    <w:p>
      <w:pPr>
        <w:numPr>
          <w:numId w:val="3"/>
          <w:ilvl w:val="0"/>
        </w:numPr>
        <w:shd w:val="clear" w:color="auto" w:fill="ffffff"/>
        <w:tabs>
          <w:tab w:val="left" w:pos="1134" w:leader="none"/>
        </w:tabs>
        <w:spacing w:after="0" w:line="240" w:lineRule="auto"/>
        <w:ind w:left="0" w:right="-425" w:firstLine="709"/>
        <w:jc w:val="both"/>
        <w:rPr>
          <w:rFonts w:eastAsia="Times New Roman"/>
          <w:sz w:val="24"/>
          <w:szCs w:val="24"/>
          <w:lang w:eastAsia="ru-RU"/>
        </w:rPr>
      </w:pPr>
      <w:r>
        <w:rPr>
          <w:sz w:val="24"/>
          <w:szCs w:val="24"/>
        </w:rPr>
        <w:t xml:space="preserve">позицию 5 таблицы, содержащейся в пункте 2 приложения 2 «Адресный перечень дворовых и общественных территорий, планируемых к благоустройству» к муниципальной программе изложить в следующей редакции:</w:t>
      </w:r>
      <w:r>
        <w:rPr>
          <w:rFonts w:eastAsia="Times New Roman"/>
          <w:sz w:val="24"/>
          <w:szCs w:val="24"/>
          <w:lang w:eastAsia="ru-RU"/>
        </w:rPr>
      </w:r>
      <w:r>
        <w:rPr>
          <w:rFonts w:eastAsia="Times New Roman"/>
          <w:sz w:val="24"/>
          <w:szCs w:val="24"/>
          <w:lang w:eastAsia="ru-RU"/>
        </w:rPr>
      </w:r>
    </w:p>
    <w:p>
      <w:pPr>
        <w:shd w:val="clear" w:color="auto" w:fill="ffffff"/>
        <w:tabs>
          <w:tab w:val="left" w:pos="1134" w:leader="none"/>
        </w:tabs>
        <w:spacing w:after="0" w:line="240" w:lineRule="auto"/>
        <w:ind w:left="0" w:right="-425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«</w:t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949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850"/>
        <w:gridCol w:w="8646"/>
      </w:tblGrid>
      <w:tr>
        <w:trPr>
          <w:trHeight w:val="279"/>
        </w:trPr>
        <w:tblPrEx/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spacing w:after="0" w:line="240" w:lineRule="auto"/>
              <w:ind w:left="-567" w:right="-42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spacing w:after="0" w:line="240" w:lineRule="auto"/>
              <w:ind w:left="-567" w:right="-42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п/п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8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spacing w:after="0" w:line="240" w:lineRule="auto"/>
              <w:ind w:left="-567" w:right="-42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Дворовые территории,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spacing w:after="0" w:line="240" w:lineRule="auto"/>
              <w:ind w:left="-567" w:right="-42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подлежащие ремонту в рамках минимального перечня работ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trHeight w:val="283"/>
        </w:trPr>
        <w:tblPrEx/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spacing w:after="0" w:line="240" w:lineRule="auto"/>
              <w:ind w:left="-567" w:right="-42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8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ind w:left="0" w:right="-425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г. Белоярский, 7 микрорайон, дома № 16, 17, 18, 19, 20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spacing w:after="0" w:line="240" w:lineRule="auto"/>
        <w:ind w:left="0" w:right="-425" w:firstLine="0"/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  <w:lang w:eastAsia="ru-RU"/>
        </w:rPr>
        <w:t xml:space="preserve">»;</w:t>
      </w:r>
      <w:r>
        <w:rPr>
          <w:rFonts w:eastAsia="Times New Roman"/>
          <w:sz w:val="24"/>
          <w:szCs w:val="24"/>
        </w:rPr>
      </w:r>
      <w:r>
        <w:rPr>
          <w:rFonts w:eastAsia="Times New Roman"/>
          <w:sz w:val="24"/>
          <w:szCs w:val="24"/>
        </w:rPr>
      </w:r>
    </w:p>
    <w:p>
      <w:pPr>
        <w:numPr>
          <w:numId w:val="3"/>
          <w:ilvl w:val="0"/>
        </w:numPr>
        <w:shd w:val="clear" w:color="auto" w:fill="ffffff"/>
        <w:tabs>
          <w:tab w:val="left" w:pos="1134" w:leader="none"/>
        </w:tabs>
        <w:spacing w:before="0" w:beforeAutospacing="0" w:after="0" w:line="240" w:lineRule="auto"/>
        <w:ind w:left="0" w:right="-425" w:firstLine="709"/>
        <w:jc w:val="both"/>
        <w:rPr>
          <w:rFonts w:eastAsia="Times New Roman"/>
          <w:sz w:val="24"/>
          <w:szCs w:val="24"/>
          <w:lang w:eastAsia="ru-RU"/>
        </w:rPr>
      </w:pPr>
      <w:r>
        <w:rPr>
          <w:sz w:val="24"/>
          <w:szCs w:val="24"/>
        </w:rPr>
        <w:t xml:space="preserve">таблицу, содержащуюся в пункте 3 приложения 2 «Адресный перечень дворовых и общественных территорий, планируемых к благоустройству» к муниципальной программе изложить в следующей редакции:</w:t>
      </w:r>
      <w:r>
        <w:rPr>
          <w:rFonts w:eastAsia="Times New Roman"/>
          <w:sz w:val="24"/>
          <w:szCs w:val="24"/>
          <w:lang w:eastAsia="ru-RU"/>
        </w:rPr>
      </w:r>
      <w:r>
        <w:rPr>
          <w:rFonts w:eastAsia="Times New Roman"/>
          <w:sz w:val="24"/>
          <w:szCs w:val="24"/>
          <w:lang w:eastAsia="ru-RU"/>
        </w:rPr>
      </w:r>
    </w:p>
    <w:p>
      <w:pPr>
        <w:pStyle w:val="896"/>
        <w:spacing w:before="0" w:beforeAutospacing="0"/>
        <w:ind w:left="0" w:right="-425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sz w:val="24"/>
          <w:szCs w:val="24"/>
        </w:rPr>
        <w:t xml:space="preserve">«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Style w:val="737"/>
        <w:tblW w:w="0" w:type="auto"/>
        <w:tblLayout w:type="fixed"/>
        <w:tblLook w:val="04A0" w:firstRow="1" w:lastRow="0" w:firstColumn="1" w:lastColumn="0" w:noHBand="0" w:noVBand="1"/>
      </w:tblPr>
      <w:tblGrid>
        <w:gridCol w:w="850"/>
        <w:gridCol w:w="8646"/>
      </w:tblGrid>
      <w:tr>
        <w:trPr>
          <w:trHeight w:val="455"/>
        </w:trPr>
        <w:tblPrEx/>
        <w:tc>
          <w:tcPr>
            <w:tcW w:w="850" w:type="dxa"/>
            <w:noWrap w:val="false"/>
            <w:textDirection w:val="lrTb"/>
          </w:tcPr>
          <w:p>
            <w:pPr>
              <w:pStyle w:val="896"/>
              <w:ind w:left="0" w:right="-425" w:firstLine="0"/>
              <w:jc w:val="both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№ п/п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8646" w:type="dxa"/>
            <w:noWrap w:val="false"/>
            <w:textDirection w:val="lrTb"/>
          </w:tcPr>
          <w:p>
            <w:pPr>
              <w:pStyle w:val="896"/>
              <w:ind w:left="0" w:right="-425"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Общественные территории, подлежащие благоустройству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rPr>
          <w:trHeight w:val="276"/>
        </w:trPr>
        <w:tblPrEx/>
        <w:tc>
          <w:tcPr>
            <w:tcW w:w="850" w:type="dxa"/>
            <w:vMerge w:val="restart"/>
            <w:noWrap w:val="false"/>
            <w:textDirection w:val="lrTb"/>
          </w:tcPr>
          <w:p>
            <w:pPr>
              <w:pStyle w:val="896"/>
              <w:ind w:left="0" w:right="-425" w:firstLine="0"/>
              <w:jc w:val="both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8646" w:type="dxa"/>
            <w:vMerge w:val="restart"/>
            <w:noWrap w:val="false"/>
            <w:textDirection w:val="lrTb"/>
          </w:tcPr>
          <w:p>
            <w:pPr>
              <w:pStyle w:val="896"/>
              <w:ind w:left="0" w:right="67" w:firstLine="0"/>
              <w:jc w:val="both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г.Белоярский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. Благоустройство территории набережной в районе речного вокзала. 1 этап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rPr>
          <w:trHeight w:val="276"/>
        </w:trPr>
        <w:tblPrEx/>
        <w:tc>
          <w:tcPr>
            <w:tcW w:w="850" w:type="dxa"/>
            <w:vMerge w:val="restart"/>
            <w:noWrap w:val="false"/>
            <w:textDirection w:val="lrTb"/>
          </w:tcPr>
          <w:p>
            <w:pPr>
              <w:pStyle w:val="896"/>
              <w:ind w:left="0" w:right="-425" w:firstLine="0"/>
              <w:jc w:val="both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8646" w:type="dxa"/>
            <w:vMerge w:val="restart"/>
            <w:noWrap w:val="false"/>
            <w:textDirection w:val="lrTb"/>
          </w:tcPr>
          <w:p>
            <w:pPr>
              <w:pStyle w:val="896"/>
              <w:ind w:left="0" w:right="67" w:firstLine="0"/>
              <w:jc w:val="both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Благоустройство территории «</w:t>
            </w:r>
            <w:r>
              <w:rPr>
                <w:rStyle w:val="904"/>
                <w:rFonts w:ascii="Times New Roman" w:hAnsi="Times New Roman"/>
                <w:sz w:val="24"/>
                <w:szCs w:val="24"/>
                <w:highlight w:val="white"/>
              </w:rPr>
              <w:t xml:space="preserve">Набережная речного вокзала – колыбель города» в </w:t>
            </w:r>
            <w:r>
              <w:rPr>
                <w:rStyle w:val="904"/>
                <w:rFonts w:ascii="Times New Roman" w:hAnsi="Times New Roman"/>
                <w:sz w:val="24"/>
                <w:szCs w:val="24"/>
                <w:highlight w:val="white"/>
              </w:rPr>
              <w:t xml:space="preserve">г.Белоярский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rPr>
          <w:trHeight w:val="276"/>
        </w:trPr>
        <w:tblPrEx/>
        <w:tc>
          <w:tcPr>
            <w:tcW w:w="850" w:type="dxa"/>
            <w:vMerge w:val="restart"/>
            <w:noWrap w:val="false"/>
            <w:textDirection w:val="lrTb"/>
          </w:tcPr>
          <w:p>
            <w:pPr>
              <w:pStyle w:val="896"/>
              <w:ind w:left="0" w:right="-425" w:firstLine="0"/>
              <w:jc w:val="both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3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8646" w:type="dxa"/>
            <w:vMerge w:val="restart"/>
            <w:noWrap w:val="false"/>
            <w:textDirection w:val="lrTb"/>
          </w:tcPr>
          <w:p>
            <w:pPr>
              <w:pStyle w:val="896"/>
              <w:ind w:left="0" w:right="67" w:firstLine="0"/>
              <w:jc w:val="both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г.Белоярский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. Благоустройство территории набережной в районе озера 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«Школьное». 1 этап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rPr>
          <w:trHeight w:val="276"/>
        </w:trPr>
        <w:tblPrEx/>
        <w:tc>
          <w:tcPr>
            <w:tcW w:w="850" w:type="dxa"/>
            <w:vMerge w:val="restart"/>
            <w:noWrap w:val="false"/>
            <w:textDirection w:val="lrTb"/>
          </w:tcPr>
          <w:p>
            <w:pPr>
              <w:pStyle w:val="896"/>
              <w:ind w:left="0" w:right="-425" w:firstLine="0"/>
              <w:jc w:val="both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4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8646" w:type="dxa"/>
            <w:vMerge w:val="restart"/>
            <w:noWrap w:val="false"/>
            <w:textDirection w:val="lrTb"/>
          </w:tcPr>
          <w:p>
            <w:pPr>
              <w:pStyle w:val="896"/>
              <w:ind w:left="0" w:right="67" w:firstLine="0"/>
              <w:jc w:val="both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г.Белоярский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. Благоустройство территории набережной в районе озера «Школьное». 2 этап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rPr>
          <w:trHeight w:val="276"/>
        </w:trPr>
        <w:tblPrEx/>
        <w:tc>
          <w:tcPr>
            <w:tcW w:w="850" w:type="dxa"/>
            <w:vMerge w:val="restart"/>
            <w:noWrap w:val="false"/>
            <w:textDirection w:val="lrTb"/>
          </w:tcPr>
          <w:p>
            <w:pPr>
              <w:pStyle w:val="896"/>
              <w:ind w:left="0" w:right="-425" w:firstLine="0"/>
              <w:jc w:val="both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5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8646" w:type="dxa"/>
            <w:vMerge w:val="restart"/>
            <w:noWrap w:val="false"/>
            <w:textDirection w:val="lrTb"/>
          </w:tcPr>
          <w:p>
            <w:pPr>
              <w:pStyle w:val="896"/>
              <w:ind w:left="0" w:right="67" w:firstLine="0"/>
              <w:jc w:val="both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г.Белоярский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. «Сквер героев специальной военной операции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»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</w:tbl>
    <w:p>
      <w:pPr>
        <w:shd w:val="clear" w:color="auto" w:fill="ffffff"/>
        <w:tabs>
          <w:tab w:val="left" w:pos="1134" w:leader="none"/>
        </w:tabs>
        <w:spacing w:after="0" w:line="240" w:lineRule="auto"/>
        <w:ind w:left="0" w:right="-425" w:firstLine="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».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numId w:val="7"/>
          <w:ilvl w:val="0"/>
        </w:numPr>
        <w:tabs>
          <w:tab w:val="left" w:pos="1134" w:leader="none"/>
        </w:tabs>
        <w:spacing w:after="0" w:line="240" w:lineRule="auto"/>
        <w:ind w:left="0" w:right="-425" w:firstLine="709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Опубликовать настоящее постановление в газете «Белоярские вести. Официальный выпуск».</w:t>
      </w:r>
      <w:r>
        <w:rPr>
          <w:rFonts w:eastAsia="Times New Roman"/>
          <w:sz w:val="24"/>
          <w:szCs w:val="24"/>
          <w:lang w:eastAsia="ru-RU"/>
        </w:rPr>
      </w:r>
      <w:r>
        <w:rPr>
          <w:rFonts w:eastAsia="Times New Roman"/>
          <w:sz w:val="24"/>
          <w:szCs w:val="24"/>
          <w:lang w:eastAsia="ru-RU"/>
        </w:rPr>
      </w:r>
    </w:p>
    <w:p>
      <w:pPr>
        <w:numPr>
          <w:numId w:val="7"/>
          <w:ilvl w:val="0"/>
        </w:numPr>
        <w:tabs>
          <w:tab w:val="left" w:pos="1134" w:leader="none"/>
        </w:tabs>
        <w:spacing w:after="0" w:line="240" w:lineRule="auto"/>
        <w:ind w:left="0" w:right="-425" w:firstLine="709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Настоящее постановление вступает в силу после официального опубликования.</w:t>
      </w:r>
      <w:r>
        <w:rPr>
          <w:rFonts w:eastAsia="Times New Roman"/>
          <w:sz w:val="24"/>
          <w:szCs w:val="24"/>
          <w:lang w:eastAsia="ru-RU"/>
        </w:rPr>
      </w:r>
      <w:r>
        <w:rPr>
          <w:rFonts w:eastAsia="Times New Roman"/>
          <w:sz w:val="24"/>
          <w:szCs w:val="24"/>
          <w:lang w:eastAsia="ru-RU"/>
        </w:rPr>
      </w:r>
    </w:p>
    <w:p>
      <w:pPr>
        <w:numPr>
          <w:numId w:val="7"/>
          <w:ilvl w:val="0"/>
        </w:numPr>
        <w:tabs>
          <w:tab w:val="left" w:pos="1134" w:leader="none"/>
        </w:tabs>
        <w:spacing w:after="0" w:line="240" w:lineRule="auto"/>
        <w:ind w:left="0" w:right="-425" w:firstLine="709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color w:val="000000"/>
          <w:sz w:val="24"/>
          <w:szCs w:val="24"/>
          <w:lang w:eastAsia="ru-RU"/>
        </w:rPr>
        <w:t xml:space="preserve">Контроль за выполнением постановления возложить на первого заместителя главы Белоярского района </w:t>
      </w:r>
      <w:r>
        <w:rPr>
          <w:rFonts w:eastAsia="Times New Roman"/>
          <w:color w:val="000000"/>
          <w:sz w:val="24"/>
          <w:szCs w:val="24"/>
          <w:lang w:eastAsia="ru-RU"/>
        </w:rPr>
        <w:t xml:space="preserve">Ойнеца</w:t>
      </w:r>
      <w:r>
        <w:rPr>
          <w:rFonts w:eastAsia="Times New Roman"/>
          <w:color w:val="000000"/>
          <w:sz w:val="24"/>
          <w:szCs w:val="24"/>
          <w:lang w:eastAsia="ru-RU"/>
        </w:rPr>
        <w:t xml:space="preserve"> А.В.</w:t>
      </w:r>
      <w:r>
        <w:rPr>
          <w:rFonts w:eastAsia="Times New Roman"/>
          <w:sz w:val="24"/>
          <w:szCs w:val="24"/>
          <w:lang w:eastAsia="ru-RU"/>
        </w:rPr>
      </w:r>
      <w:r>
        <w:rPr>
          <w:rFonts w:eastAsia="Times New Roman"/>
          <w:sz w:val="24"/>
          <w:szCs w:val="24"/>
          <w:lang w:eastAsia="ru-RU"/>
        </w:rPr>
      </w:r>
    </w:p>
    <w:p>
      <w:pPr>
        <w:spacing w:after="0" w:line="240" w:lineRule="auto"/>
        <w:ind w:left="0" w:right="-425" w:firstLine="0"/>
        <w:jc w:val="both"/>
        <w:rPr>
          <w:rFonts w:eastAsia="Times New Roman"/>
          <w:color w:val="000000"/>
          <w:sz w:val="24"/>
          <w:szCs w:val="24"/>
          <w:lang w:eastAsia="ru-RU"/>
        </w:rPr>
      </w:pPr>
      <w:r>
        <w:rPr>
          <w:rFonts w:eastAsia="Times New Roman"/>
          <w:color w:val="000000"/>
          <w:sz w:val="24"/>
          <w:szCs w:val="24"/>
          <w:lang w:eastAsia="ru-RU"/>
        </w:rPr>
      </w:r>
      <w:r>
        <w:rPr>
          <w:rFonts w:eastAsia="Times New Roman"/>
          <w:color w:val="000000"/>
          <w:sz w:val="24"/>
          <w:szCs w:val="24"/>
          <w:lang w:eastAsia="ru-RU"/>
        </w:rPr>
      </w:r>
      <w:r>
        <w:rPr>
          <w:rFonts w:eastAsia="Times New Roman"/>
          <w:color w:val="000000"/>
          <w:sz w:val="24"/>
          <w:szCs w:val="24"/>
          <w:lang w:eastAsia="ru-RU"/>
        </w:rPr>
      </w:r>
    </w:p>
    <w:p>
      <w:pPr>
        <w:spacing w:after="0" w:line="240" w:lineRule="auto"/>
        <w:ind w:left="0" w:right="-425" w:firstLine="0"/>
        <w:jc w:val="both"/>
        <w:rPr>
          <w:rFonts w:eastAsia="Times New Roman"/>
          <w:color w:val="000000"/>
          <w:sz w:val="24"/>
          <w:szCs w:val="24"/>
          <w:lang w:eastAsia="ru-RU"/>
        </w:rPr>
      </w:pPr>
      <w:r>
        <w:rPr>
          <w:rFonts w:eastAsia="Times New Roman"/>
          <w:color w:val="000000"/>
          <w:sz w:val="24"/>
          <w:szCs w:val="24"/>
          <w:lang w:eastAsia="ru-RU"/>
        </w:rPr>
      </w:r>
      <w:r>
        <w:rPr>
          <w:rFonts w:eastAsia="Times New Roman"/>
          <w:color w:val="000000"/>
          <w:sz w:val="24"/>
          <w:szCs w:val="24"/>
          <w:lang w:eastAsia="ru-RU"/>
        </w:rPr>
      </w:r>
      <w:r>
        <w:rPr>
          <w:rFonts w:eastAsia="Times New Roman"/>
          <w:color w:val="000000"/>
          <w:sz w:val="24"/>
          <w:szCs w:val="24"/>
          <w:lang w:eastAsia="ru-RU"/>
        </w:rPr>
      </w:r>
    </w:p>
    <w:p>
      <w:pPr>
        <w:spacing w:after="0" w:line="240" w:lineRule="auto"/>
        <w:ind w:left="0" w:right="-425" w:firstLine="0"/>
        <w:jc w:val="both"/>
        <w:rPr>
          <w:rFonts w:eastAsia="Times New Roman"/>
          <w:color w:val="000000"/>
          <w:sz w:val="24"/>
          <w:szCs w:val="24"/>
          <w:lang w:eastAsia="ru-RU"/>
        </w:rPr>
      </w:pPr>
      <w:r>
        <w:rPr>
          <w:rFonts w:eastAsia="Times New Roman"/>
          <w:color w:val="000000"/>
          <w:sz w:val="24"/>
          <w:szCs w:val="24"/>
          <w:lang w:eastAsia="ru-RU"/>
        </w:rPr>
      </w:r>
      <w:r>
        <w:rPr>
          <w:rFonts w:eastAsia="Times New Roman"/>
          <w:color w:val="000000"/>
          <w:sz w:val="24"/>
          <w:szCs w:val="24"/>
          <w:lang w:eastAsia="ru-RU"/>
        </w:rPr>
      </w:r>
      <w:r>
        <w:rPr>
          <w:rFonts w:eastAsia="Times New Roman"/>
          <w:color w:val="000000"/>
          <w:sz w:val="24"/>
          <w:szCs w:val="24"/>
          <w:lang w:eastAsia="ru-RU"/>
        </w:rPr>
      </w:r>
    </w:p>
    <w:p>
      <w:pPr>
        <w:spacing w:after="0" w:line="240" w:lineRule="auto"/>
        <w:ind w:left="0" w:right="-425" w:firstLine="0"/>
        <w:jc w:val="both"/>
        <w:rPr>
          <w:rFonts w:eastAsia="Times New Roman"/>
          <w:sz w:val="24"/>
          <w:szCs w:val="20"/>
          <w:lang w:eastAsia="ru-RU"/>
        </w:rPr>
        <w:sectPr>
          <w:footnotePr/>
          <w:endnotePr/>
          <w:type w:val="nextPage"/>
          <w:pgSz w:w="11906" w:h="16838" w:orient="portrait"/>
          <w:pgMar w:top="850" w:right="1134" w:bottom="850" w:left="1701" w:header="709" w:footer="709" w:gutter="0"/>
          <w:cols w:num="1" w:sep="0" w:space="720" w:equalWidth="1"/>
          <w:docGrid w:linePitch="360"/>
          <w:titlePg/>
        </w:sectPr>
      </w:pPr>
      <w:r>
        <w:rPr>
          <w:rFonts w:eastAsia="Times New Roman"/>
          <w:sz w:val="24"/>
          <w:szCs w:val="20"/>
          <w:lang w:eastAsia="ru-RU"/>
        </w:rPr>
        <w:t xml:space="preserve">Глава Белоярского района                                                                                        </w:t>
      </w:r>
      <w:r>
        <w:rPr>
          <w:rFonts w:eastAsia="Times New Roman"/>
          <w:sz w:val="24"/>
          <w:szCs w:val="20"/>
          <w:lang w:eastAsia="ru-RU"/>
        </w:rPr>
        <w:t xml:space="preserve">С.П.Маненков</w:t>
      </w:r>
      <w:r>
        <w:rPr>
          <w:rFonts w:eastAsia="Times New Roman"/>
          <w:sz w:val="24"/>
          <w:szCs w:val="20"/>
          <w:lang w:eastAsia="ru-RU"/>
        </w:rPr>
      </w:r>
      <w:r>
        <w:rPr>
          <w:rFonts w:eastAsia="Times New Roman"/>
          <w:sz w:val="24"/>
          <w:szCs w:val="20"/>
          <w:lang w:eastAsia="ru-RU"/>
        </w:rPr>
      </w:r>
    </w:p>
    <w:p>
      <w:pPr>
        <w:spacing w:after="0" w:line="240" w:lineRule="auto"/>
        <w:jc w:val="right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Приложение 1</w:t>
      </w:r>
      <w:r>
        <w:rPr>
          <w:rFonts w:eastAsia="Times New Roman"/>
          <w:sz w:val="24"/>
          <w:szCs w:val="24"/>
          <w:lang w:eastAsia="ru-RU"/>
        </w:rPr>
      </w:r>
      <w:r>
        <w:rPr>
          <w:rFonts w:eastAsia="Times New Roman"/>
          <w:sz w:val="24"/>
          <w:szCs w:val="24"/>
          <w:lang w:eastAsia="ru-RU"/>
        </w:rPr>
      </w:r>
    </w:p>
    <w:p>
      <w:pPr>
        <w:spacing w:after="0" w:line="240" w:lineRule="auto"/>
        <w:jc w:val="right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к постановлению администрации</w:t>
      </w:r>
      <w:r>
        <w:rPr>
          <w:sz w:val="24"/>
          <w:szCs w:val="24"/>
          <w:lang w:eastAsia="ru-RU"/>
        </w:rPr>
      </w:r>
      <w:r>
        <w:rPr>
          <w:sz w:val="24"/>
          <w:szCs w:val="24"/>
          <w:lang w:eastAsia="ru-RU"/>
        </w:rPr>
      </w:r>
    </w:p>
    <w:p>
      <w:pPr>
        <w:spacing w:after="0" w:line="240" w:lineRule="auto"/>
        <w:jc w:val="right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 Белоярского района </w:t>
      </w:r>
      <w:r>
        <w:rPr>
          <w:sz w:val="24"/>
          <w:szCs w:val="24"/>
          <w:lang w:eastAsia="ru-RU"/>
        </w:rPr>
      </w:r>
      <w:r>
        <w:rPr>
          <w:sz w:val="24"/>
          <w:szCs w:val="24"/>
          <w:lang w:eastAsia="ru-RU"/>
        </w:rPr>
      </w:r>
    </w:p>
    <w:p>
      <w:pPr>
        <w:spacing w:after="0" w:line="240" w:lineRule="auto"/>
        <w:jc w:val="right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от 24 декабря 2025 года № </w:t>
      </w:r>
      <w:r>
        <w:rPr>
          <w:sz w:val="24"/>
          <w:szCs w:val="24"/>
          <w:lang w:eastAsia="ru-RU"/>
        </w:rPr>
        <w:t xml:space="preserve">875</w:t>
      </w:r>
      <w:r>
        <w:rPr>
          <w:sz w:val="24"/>
          <w:szCs w:val="24"/>
          <w:lang w:eastAsia="ru-RU"/>
        </w:rPr>
      </w:r>
    </w:p>
    <w:p>
      <w:pPr>
        <w:spacing w:after="0" w:line="240" w:lineRule="auto"/>
        <w:jc w:val="right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</w:r>
      <w:r>
        <w:rPr>
          <w:sz w:val="24"/>
          <w:szCs w:val="24"/>
          <w:lang w:eastAsia="ru-RU"/>
        </w:rPr>
      </w:r>
      <w:r>
        <w:rPr>
          <w:sz w:val="24"/>
          <w:szCs w:val="24"/>
          <w:lang w:eastAsia="ru-RU"/>
        </w:rPr>
      </w:r>
    </w:p>
    <w:p>
      <w:pPr>
        <w:pStyle w:val="897"/>
        <w:jc w:val="center"/>
        <w:rPr>
          <w:rFonts w:ascii="Times New Roman" w:hAnsi="Times New Roman" w:cs="Times New Roman"/>
          <w:b w:val="0"/>
          <w:bCs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И З М Е Н Е Н И Я,</w:t>
      </w:r>
      <w:r>
        <w:rPr>
          <w:rFonts w:ascii="Times New Roman" w:hAnsi="Times New Roman" w:cs="Times New Roman"/>
          <w:b w:val="0"/>
          <w:bCs/>
          <w:sz w:val="24"/>
          <w:szCs w:val="24"/>
        </w:rPr>
      </w:r>
      <w:r>
        <w:rPr>
          <w:rFonts w:ascii="Times New Roman" w:hAnsi="Times New Roman" w:cs="Times New Roman"/>
          <w:b w:val="0"/>
          <w:bCs/>
          <w:sz w:val="24"/>
          <w:szCs w:val="24"/>
        </w:rPr>
      </w:r>
    </w:p>
    <w:p>
      <w:pPr>
        <w:pStyle w:val="896"/>
        <w:jc w:val="center"/>
        <w:outlineLvl w:val="2"/>
        <w:rPr>
          <w:rFonts w:ascii="Times New Roman" w:hAnsi="Times New Roman" w:cs="Calibri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вносимые в раздел 2</w:t>
      </w:r>
      <w:r>
        <w:rPr>
          <w:rFonts w:ascii="Times New Roman" w:hAnsi="Times New Roman" w:cs="Times New Roman"/>
          <w:sz w:val="24"/>
          <w:szCs w:val="24"/>
        </w:rPr>
        <w:t xml:space="preserve"> Паспорта </w:t>
      </w:r>
      <w:r>
        <w:rPr>
          <w:rFonts w:ascii="Times New Roman" w:hAnsi="Times New Roman"/>
          <w:sz w:val="24"/>
          <w:szCs w:val="24"/>
        </w:rPr>
        <w:t xml:space="preserve">муниципальной программы Белоярского района</w:t>
      </w:r>
      <w:r>
        <w:rPr>
          <w:rFonts w:ascii="Times New Roman" w:hAnsi="Times New Roman" w:cs="Calibri"/>
          <w:sz w:val="24"/>
          <w:szCs w:val="24"/>
        </w:rPr>
      </w:r>
      <w:r>
        <w:rPr>
          <w:rFonts w:ascii="Times New Roman" w:hAnsi="Times New Roman" w:cs="Calibri"/>
          <w:sz w:val="24"/>
          <w:szCs w:val="24"/>
        </w:rPr>
      </w:r>
    </w:p>
    <w:p>
      <w:pPr>
        <w:tabs>
          <w:tab w:val="left" w:pos="11530" w:leader="none"/>
        </w:tabs>
        <w:jc w:val="center"/>
        <w:rPr>
          <w:sz w:val="24"/>
          <w:szCs w:val="24"/>
        </w:rPr>
      </w:pPr>
      <w:r>
        <w:rPr>
          <w:rFonts w:eastAsia="Times New Roman"/>
          <w:sz w:val="24"/>
          <w:szCs w:val="24"/>
          <w:lang w:eastAsia="ru-RU"/>
        </w:rPr>
        <w:t xml:space="preserve">«Формирование современной городской среды»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tabs>
          <w:tab w:val="left" w:pos="11530" w:leader="none"/>
        </w:tabs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«2. Показатели муниципальной программы</w:t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15740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505"/>
        <w:gridCol w:w="1600"/>
        <w:gridCol w:w="1023"/>
        <w:gridCol w:w="907"/>
        <w:gridCol w:w="875"/>
        <w:gridCol w:w="775"/>
        <w:gridCol w:w="628"/>
        <w:gridCol w:w="775"/>
        <w:gridCol w:w="775"/>
        <w:gridCol w:w="775"/>
        <w:gridCol w:w="775"/>
        <w:gridCol w:w="2802"/>
        <w:gridCol w:w="1402"/>
        <w:gridCol w:w="2123"/>
      </w:tblGrid>
      <w:tr>
        <w:trPr>
          <w:jc w:val="center"/>
          <w:trHeight w:val="708"/>
        </w:trPr>
        <w:tblPrEx/>
        <w:tc>
          <w:tcPr>
            <w:tcW w:w="505" w:type="dxa"/>
            <w:vMerge w:val="restart"/>
            <w:noWrap w:val="false"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N п/п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600" w:type="dxa"/>
            <w:vMerge w:val="restart"/>
            <w:noWrap w:val="false"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Наименование показателя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023" w:type="dxa"/>
            <w:vMerge w:val="restart"/>
            <w:noWrap w:val="false"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Единица измерения (по ОКЕИ) 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782" w:type="dxa"/>
            <w:gridSpan w:val="2"/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bookmarkStart w:id="0" w:name="RANGE!D12"/>
            <w:r>
              <w:rPr>
                <w:sz w:val="18"/>
                <w:szCs w:val="18"/>
              </w:rPr>
              <w:t xml:space="preserve">Базовое значение</w:t>
            </w:r>
            <w:bookmarkEnd w:id="0"/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4503" w:type="dxa"/>
            <w:gridSpan w:val="6"/>
            <w:noWrap w:val="false"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Значение показателя по годам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2802" w:type="dxa"/>
            <w:vMerge w:val="restart"/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bookmarkStart w:id="1" w:name="RANGE!L12"/>
            <w:r>
              <w:rPr>
                <w:sz w:val="18"/>
                <w:szCs w:val="18"/>
              </w:rPr>
              <w:t xml:space="preserve">Документ</w:t>
            </w:r>
            <w:bookmarkEnd w:id="1"/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402" w:type="dxa"/>
            <w:vMerge w:val="restart"/>
            <w:noWrap w:val="false"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bookmarkStart w:id="2" w:name="RANGE!M12"/>
            <w:r>
              <w:rPr>
                <w:sz w:val="18"/>
                <w:szCs w:val="18"/>
              </w:rPr>
              <w:t xml:space="preserve">Ответственный за достижение показателя</w:t>
            </w:r>
            <w:bookmarkEnd w:id="2"/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2123" w:type="dxa"/>
            <w:vMerge w:val="restart"/>
            <w:noWrap w:val="false"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Связь с показателями национальных целей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rPr>
          <w:jc w:val="center"/>
          <w:trHeight w:val="75"/>
        </w:trPr>
        <w:tblPrEx/>
        <w:tc>
          <w:tcPr>
            <w:tcW w:w="505" w:type="dxa"/>
            <w:vMerge w:val="continue"/>
            <w:noWrap w:val="false"/>
            <w:textDirection w:val="lrTb"/>
            <w:vAlign w:val="center"/>
          </w:tcPr>
          <w:p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600" w:type="dxa"/>
            <w:vMerge w:val="continue"/>
            <w:noWrap w:val="false"/>
            <w:textDirection w:val="lrTb"/>
            <w:vAlign w:val="center"/>
          </w:tcPr>
          <w:p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023" w:type="dxa"/>
            <w:vMerge w:val="continue"/>
            <w:noWrap w:val="false"/>
            <w:textDirection w:val="lrTb"/>
            <w:vAlign w:val="center"/>
          </w:tcPr>
          <w:p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907" w:type="dxa"/>
            <w:noWrap w:val="false"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значение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875" w:type="dxa"/>
            <w:noWrap w:val="false"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год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775" w:type="dxa"/>
            <w:noWrap w:val="false"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2025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628" w:type="dxa"/>
            <w:noWrap w:val="false"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2026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775" w:type="dxa"/>
            <w:noWrap w:val="false"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2027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775" w:type="dxa"/>
            <w:noWrap w:val="false"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2028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775" w:type="dxa"/>
            <w:noWrap w:val="false"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2029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775" w:type="dxa"/>
            <w:noWrap w:val="false"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2030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2802" w:type="dxa"/>
            <w:vMerge w:val="continue"/>
            <w:noWrap w:val="false"/>
            <w:textDirection w:val="lrTb"/>
            <w:vAlign w:val="center"/>
          </w:tcPr>
          <w:p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402" w:type="dxa"/>
            <w:vMerge w:val="continue"/>
            <w:noWrap w:val="false"/>
            <w:textDirection w:val="lrTb"/>
            <w:vAlign w:val="center"/>
          </w:tcPr>
          <w:p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2123" w:type="dxa"/>
            <w:vMerge w:val="continue"/>
            <w:noWrap w:val="false"/>
            <w:textDirection w:val="lrTb"/>
            <w:vAlign w:val="center"/>
          </w:tcPr>
          <w:p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rPr>
          <w:jc w:val="center"/>
          <w:trHeight w:val="300"/>
        </w:trPr>
        <w:tblPrEx/>
        <w:tc>
          <w:tcPr>
            <w:tcW w:w="505" w:type="dxa"/>
            <w:noWrap w:val="false"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600" w:type="dxa"/>
            <w:noWrap w:val="false"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023" w:type="dxa"/>
            <w:noWrap w:val="false"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907" w:type="dxa"/>
            <w:noWrap w:val="false"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4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875" w:type="dxa"/>
            <w:noWrap w:val="false"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5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775" w:type="dxa"/>
            <w:noWrap w:val="false"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6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628" w:type="dxa"/>
            <w:noWrap w:val="false"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7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775" w:type="dxa"/>
            <w:noWrap w:val="false"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775" w:type="dxa"/>
            <w:noWrap w:val="false"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775" w:type="dxa"/>
            <w:noWrap w:val="false"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10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775" w:type="dxa"/>
            <w:noWrap w:val="false"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11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2802" w:type="dxa"/>
            <w:noWrap w:val="false"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12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402" w:type="dxa"/>
            <w:noWrap w:val="false"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13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2123" w:type="dxa"/>
            <w:noWrap w:val="false"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14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rPr>
          <w:jc w:val="center"/>
          <w:trHeight w:val="300"/>
        </w:trPr>
        <w:tblPrEx/>
        <w:tc>
          <w:tcPr>
            <w:tcW w:w="15740" w:type="dxa"/>
            <w:gridSpan w:val="14"/>
            <w:noWrap w:val="false"/>
            <w:textDirection w:val="lrTb"/>
            <w:vAlign w:val="center"/>
          </w:tcPr>
          <w:p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Цель «Создание комфортных условий проживания населения, повышение качества и благоустройства городской среды на территории муниципальных образований Белоярского района»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rPr>
          <w:jc w:val="center"/>
          <w:trHeight w:val="1567"/>
        </w:trPr>
        <w:tblPrEx/>
        <w:tc>
          <w:tcPr>
            <w:tcW w:w="505" w:type="dxa"/>
            <w:noWrap w:val="false"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600" w:type="dxa"/>
            <w:noWrap w:val="false"/>
            <w:textDirection w:val="lrTb"/>
            <w:vAlign w:val="center"/>
          </w:tcPr>
          <w:p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Количество благоустроенных общественных территорий 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023" w:type="dxa"/>
            <w:noWrap w:val="false"/>
            <w:textDirection w:val="lrTb"/>
            <w:vAlign w:val="center"/>
          </w:tcPr>
          <w:p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единиц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907" w:type="dxa"/>
            <w:noWrap w:val="false"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875" w:type="dxa"/>
            <w:noWrap w:val="false"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2023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775" w:type="dxa"/>
            <w:noWrap w:val="false"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628" w:type="dxa"/>
            <w:noWrap w:val="false"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775" w:type="dxa"/>
            <w:noWrap w:val="false"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775" w:type="dxa"/>
            <w:noWrap w:val="false"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775" w:type="dxa"/>
            <w:noWrap w:val="false"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775" w:type="dxa"/>
            <w:noWrap w:val="false"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2802" w:type="dxa"/>
            <w:noWrap w:val="false"/>
            <w:textDirection w:val="lrTb"/>
            <w:vAlign w:val="center"/>
          </w:tcPr>
          <w:p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Постановление Правительства ХМАО - Югры от 15 декабря 2022 года № 673-п «О мерах по реализации государственной программы Ханты-Мансийского автономного округа - Югры «Пространственное развитие и формирование комфортной городской среды»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402" w:type="dxa"/>
            <w:noWrap w:val="false"/>
            <w:textDirection w:val="lrTb"/>
            <w:vAlign w:val="center"/>
          </w:tcPr>
          <w:p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УКС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2123" w:type="dxa"/>
            <w:noWrap w:val="false"/>
            <w:textDirection w:val="lrTb"/>
            <w:vAlign w:val="center"/>
          </w:tcPr>
          <w:p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благоустройство общественных территорий и реализация проектов победителей Всероссийского конкурса лучших проектов создания комфортной городской среды к 2030 году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rPr>
          <w:jc w:val="center"/>
          <w:trHeight w:val="1979"/>
        </w:trPr>
        <w:tblPrEx/>
        <w:tc>
          <w:tcPr>
            <w:tcW w:w="505" w:type="dxa"/>
            <w:noWrap w:val="false"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600" w:type="dxa"/>
            <w:noWrap w:val="false"/>
            <w:textDirection w:val="lrTb"/>
            <w:vAlign w:val="center"/>
          </w:tcPr>
          <w:p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Количество благоустроенных дворовых территорий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023" w:type="dxa"/>
            <w:noWrap w:val="false"/>
            <w:textDirection w:val="lrTb"/>
            <w:vAlign w:val="center"/>
          </w:tcPr>
          <w:p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единиц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907" w:type="dxa"/>
            <w:noWrap w:val="false"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875" w:type="dxa"/>
            <w:noWrap w:val="false"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2023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775" w:type="dxa"/>
            <w:noWrap w:val="false"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628" w:type="dxa"/>
            <w:noWrap w:val="false"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775" w:type="dxa"/>
            <w:noWrap w:val="false"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775" w:type="dxa"/>
            <w:noWrap w:val="false"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775" w:type="dxa"/>
            <w:noWrap w:val="false"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775" w:type="dxa"/>
            <w:noWrap w:val="false"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2802" w:type="dxa"/>
            <w:noWrap w:val="false"/>
            <w:textDirection w:val="lrTb"/>
          </w:tcPr>
          <w:p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Решение Думы Белоярского </w:t>
            </w:r>
            <w:r>
              <w:rPr>
                <w:sz w:val="18"/>
                <w:szCs w:val="18"/>
              </w:rPr>
              <w:t xml:space="preserve">района  от</w:t>
            </w:r>
            <w:r>
              <w:rPr>
                <w:sz w:val="18"/>
                <w:szCs w:val="18"/>
              </w:rPr>
              <w:t xml:space="preserve"> 29 октября 2014 года  № 484 «Об утверждении Стратегии социально-экономического развития Белоярского района до 2036 года»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402" w:type="dxa"/>
            <w:noWrap w:val="false"/>
            <w:textDirection w:val="lrTb"/>
            <w:vAlign w:val="center"/>
          </w:tcPr>
          <w:p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УКС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2123" w:type="dxa"/>
            <w:noWrap w:val="false"/>
            <w:textDirection w:val="lrTb"/>
            <w:vAlign w:val="center"/>
          </w:tcPr>
          <w:p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-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</w:tbl>
    <w:p>
      <w:pPr>
        <w:spacing w:after="0" w:line="240" w:lineRule="auto"/>
        <w:jc w:val="right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».</w:t>
      </w:r>
      <w:r>
        <w:rPr>
          <w:rFonts w:eastAsia="Times New Roman"/>
          <w:sz w:val="24"/>
          <w:szCs w:val="24"/>
          <w:lang w:eastAsia="ru-RU"/>
        </w:rPr>
      </w:r>
      <w:r>
        <w:rPr>
          <w:rFonts w:eastAsia="Times New Roman"/>
          <w:sz w:val="24"/>
          <w:szCs w:val="24"/>
          <w:lang w:eastAsia="ru-RU"/>
        </w:rPr>
      </w:r>
    </w:p>
    <w:p>
      <w:pPr>
        <w:spacing w:after="0" w:line="240" w:lineRule="auto"/>
        <w:jc w:val="right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</w:r>
      <w:r>
        <w:rPr>
          <w:rFonts w:eastAsia="Times New Roman"/>
          <w:sz w:val="24"/>
          <w:szCs w:val="24"/>
          <w:lang w:eastAsia="ru-RU"/>
        </w:rPr>
      </w:r>
      <w:r>
        <w:rPr>
          <w:rFonts w:eastAsia="Times New Roman"/>
          <w:sz w:val="24"/>
          <w:szCs w:val="24"/>
          <w:lang w:eastAsia="ru-RU"/>
        </w:rPr>
      </w:r>
    </w:p>
    <w:p>
      <w:pPr>
        <w:spacing w:after="0" w:line="240" w:lineRule="auto"/>
        <w:jc w:val="right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</w:r>
      <w:r>
        <w:rPr>
          <w:rFonts w:eastAsia="Times New Roman"/>
          <w:sz w:val="24"/>
          <w:szCs w:val="24"/>
          <w:lang w:eastAsia="ru-RU"/>
        </w:rPr>
      </w:r>
      <w:r>
        <w:rPr>
          <w:rFonts w:eastAsia="Times New Roman"/>
          <w:sz w:val="24"/>
          <w:szCs w:val="24"/>
          <w:lang w:eastAsia="ru-RU"/>
        </w:rPr>
      </w:r>
    </w:p>
    <w:p>
      <w:pPr>
        <w:spacing w:after="0" w:line="240" w:lineRule="auto"/>
        <w:jc w:val="right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</w:r>
      <w:r>
        <w:rPr>
          <w:rFonts w:eastAsia="Times New Roman"/>
          <w:sz w:val="24"/>
          <w:szCs w:val="24"/>
          <w:lang w:eastAsia="ru-RU"/>
        </w:rPr>
      </w:r>
      <w:r>
        <w:rPr>
          <w:rFonts w:eastAsia="Times New Roman"/>
          <w:sz w:val="24"/>
          <w:szCs w:val="24"/>
          <w:lang w:eastAsia="ru-RU"/>
        </w:rPr>
      </w:r>
    </w:p>
    <w:p>
      <w:pPr>
        <w:spacing w:after="0" w:line="240" w:lineRule="auto"/>
        <w:jc w:val="right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Приложение </w:t>
      </w:r>
      <w:r>
        <w:rPr>
          <w:rFonts w:eastAsia="Times New Roman"/>
          <w:sz w:val="24"/>
          <w:szCs w:val="24"/>
          <w:lang w:eastAsia="ru-RU"/>
        </w:rPr>
        <w:t xml:space="preserve">2</w:t>
      </w:r>
      <w:r>
        <w:rPr>
          <w:rFonts w:eastAsia="Times New Roman"/>
          <w:sz w:val="24"/>
          <w:szCs w:val="24"/>
          <w:lang w:eastAsia="ru-RU"/>
        </w:rPr>
      </w:r>
      <w:r>
        <w:rPr>
          <w:rFonts w:eastAsia="Times New Roman"/>
          <w:sz w:val="24"/>
          <w:szCs w:val="24"/>
          <w:lang w:eastAsia="ru-RU"/>
        </w:rPr>
      </w:r>
    </w:p>
    <w:p>
      <w:pPr>
        <w:spacing w:after="0" w:line="240" w:lineRule="auto"/>
        <w:jc w:val="right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к постановлению администрации</w:t>
      </w:r>
      <w:r>
        <w:rPr>
          <w:sz w:val="24"/>
          <w:szCs w:val="24"/>
          <w:lang w:eastAsia="ru-RU"/>
        </w:rPr>
      </w:r>
      <w:r>
        <w:rPr>
          <w:sz w:val="24"/>
          <w:szCs w:val="24"/>
          <w:lang w:eastAsia="ru-RU"/>
        </w:rPr>
      </w:r>
    </w:p>
    <w:p>
      <w:pPr>
        <w:spacing w:after="0" w:line="240" w:lineRule="auto"/>
        <w:jc w:val="right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 Белоярского района </w:t>
      </w:r>
      <w:r>
        <w:rPr>
          <w:sz w:val="24"/>
          <w:szCs w:val="24"/>
          <w:lang w:eastAsia="ru-RU"/>
        </w:rPr>
      </w:r>
      <w:r>
        <w:rPr>
          <w:sz w:val="24"/>
          <w:szCs w:val="24"/>
          <w:lang w:eastAsia="ru-RU"/>
        </w:rPr>
      </w:r>
    </w:p>
    <w:p>
      <w:pPr>
        <w:spacing w:after="0" w:line="240" w:lineRule="auto"/>
        <w:jc w:val="right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от 24</w:t>
      </w:r>
      <w:r>
        <w:rPr>
          <w:sz w:val="24"/>
          <w:szCs w:val="24"/>
          <w:lang w:eastAsia="ru-RU"/>
        </w:rPr>
        <w:t xml:space="preserve"> декабря 2025 года № </w:t>
      </w:r>
      <w:r>
        <w:rPr>
          <w:sz w:val="24"/>
          <w:szCs w:val="24"/>
          <w:lang w:eastAsia="ru-RU"/>
        </w:rPr>
        <w:t xml:space="preserve">875</w:t>
      </w:r>
      <w:r>
        <w:rPr>
          <w:sz w:val="24"/>
          <w:szCs w:val="24"/>
          <w:lang w:eastAsia="ru-RU"/>
        </w:rPr>
      </w:r>
    </w:p>
    <w:p>
      <w:pPr>
        <w:pStyle w:val="897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  <w:highlight w:val="none"/>
        </w:rPr>
      </w:r>
      <w:r>
        <w:rPr>
          <w:rFonts w:ascii="Times New Roman" w:hAnsi="Times New Roman" w:cs="Times New Roman"/>
          <w:b w:val="0"/>
          <w:sz w:val="24"/>
          <w:szCs w:val="24"/>
          <w:highlight w:val="none"/>
        </w:rPr>
      </w:r>
    </w:p>
    <w:p>
      <w:pPr>
        <w:pStyle w:val="897"/>
        <w:jc w:val="center"/>
        <w:rPr>
          <w:rFonts w:ascii="Times New Roman" w:hAnsi="Times New Roman" w:cs="Times New Roman"/>
          <w:b w:val="0"/>
          <w:bCs w:val="0"/>
          <w:sz w:val="24"/>
          <w:szCs w:val="24"/>
          <w:highlight w:val="none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И З М Е Н Е Н И Я,</w:t>
      </w:r>
      <w:r>
        <w:rPr>
          <w:rFonts w:ascii="Times New Roman" w:hAnsi="Times New Roman" w:cs="Times New Roman"/>
          <w:b w:val="0"/>
          <w:bCs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  <w:highlight w:val="none"/>
        </w:rPr>
      </w:r>
    </w:p>
    <w:p>
      <w:pPr>
        <w:pStyle w:val="896"/>
        <w:jc w:val="center"/>
        <w:outlineLvl w:val="2"/>
        <w:rPr>
          <w:rFonts w:ascii="Times New Roman" w:hAnsi="Times New Roman" w:cs="Calibri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вносимые в раздел 3</w:t>
      </w:r>
      <w:r>
        <w:rPr>
          <w:rFonts w:ascii="Times New Roman" w:hAnsi="Times New Roman" w:cs="Times New Roman"/>
          <w:sz w:val="24"/>
          <w:szCs w:val="24"/>
        </w:rPr>
        <w:t xml:space="preserve"> Паспорта </w:t>
      </w:r>
      <w:r>
        <w:rPr>
          <w:rFonts w:ascii="Times New Roman" w:hAnsi="Times New Roman"/>
          <w:sz w:val="24"/>
          <w:szCs w:val="24"/>
        </w:rPr>
        <w:t xml:space="preserve">муниципальной программы Белоярского района</w:t>
      </w:r>
      <w:r>
        <w:rPr>
          <w:rFonts w:ascii="Times New Roman" w:hAnsi="Times New Roman" w:cs="Calibri"/>
          <w:sz w:val="24"/>
          <w:szCs w:val="24"/>
        </w:rPr>
      </w:r>
      <w:r>
        <w:rPr>
          <w:rFonts w:ascii="Times New Roman" w:hAnsi="Times New Roman" w:cs="Calibri"/>
          <w:sz w:val="24"/>
          <w:szCs w:val="24"/>
        </w:rPr>
      </w:r>
    </w:p>
    <w:p>
      <w:pPr>
        <w:tabs>
          <w:tab w:val="left" w:pos="11530" w:leader="none"/>
        </w:tabs>
        <w:jc w:val="center"/>
        <w:rPr>
          <w:sz w:val="24"/>
          <w:szCs w:val="24"/>
        </w:rPr>
      </w:pPr>
      <w:r>
        <w:rPr>
          <w:rFonts w:eastAsia="Times New Roman"/>
          <w:sz w:val="24"/>
          <w:szCs w:val="24"/>
          <w:lang w:eastAsia="ru-RU"/>
        </w:rPr>
        <w:t xml:space="preserve">«Формирование современной городской среды»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96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sz w:val="24"/>
          <w:szCs w:val="24"/>
        </w:rPr>
        <w:t xml:space="preserve">«</w:t>
      </w:r>
      <w:r>
        <w:rPr>
          <w:rFonts w:ascii="Times New Roman" w:hAnsi="Times New Roman" w:cs="Times New Roman"/>
          <w:sz w:val="24"/>
          <w:szCs w:val="24"/>
        </w:rPr>
        <w:t xml:space="preserve">3. Структура муниципальной программы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after="0" w:line="240" w:lineRule="auto"/>
        <w:jc w:val="right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</w:r>
      <w:r>
        <w:rPr>
          <w:rFonts w:eastAsia="Times New Roman"/>
          <w:sz w:val="24"/>
          <w:szCs w:val="24"/>
          <w:lang w:eastAsia="ru-RU"/>
        </w:rPr>
      </w:r>
      <w:r>
        <w:rPr>
          <w:rFonts w:eastAsia="Times New Roman"/>
          <w:sz w:val="24"/>
          <w:szCs w:val="24"/>
          <w:lang w:eastAsia="ru-RU"/>
        </w:rPr>
      </w:r>
    </w:p>
    <w:tbl>
      <w:tblPr>
        <w:tblW w:w="15257" w:type="dxa"/>
        <w:tblInd w:w="5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1"/>
        <w:gridCol w:w="5094"/>
        <w:gridCol w:w="6180"/>
        <w:gridCol w:w="3402"/>
      </w:tblGrid>
      <w:tr>
        <w:trPr>
          <w:trHeight w:val="720"/>
          <w:tblHeader/>
        </w:trPr>
        <w:tblPrEx/>
        <w:tc>
          <w:tcPr>
            <w:tcW w:w="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 п/п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5094" w:type="dxa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Задачи структурного элемента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6180" w:type="dxa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Краткое описание ожидаемых эффектов от реализации задачи структурного элемента 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402" w:type="dxa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Связь с показателями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trHeight w:val="300"/>
          <w:tblHeader/>
        </w:trPr>
        <w:tblPrEx/>
        <w:tc>
          <w:tcPr>
            <w:tcW w:w="581" w:type="dxa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5094" w:type="dxa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6180" w:type="dxa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402" w:type="dxa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trHeight w:val="230"/>
        </w:trPr>
        <w:tblPrEx/>
        <w:tc>
          <w:tcPr>
            <w:tcW w:w="581" w:type="dxa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28" w:type="dxa"/>
            </w:tcMar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 1.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4676" w:type="dxa"/>
            <w:gridSpan w:val="3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28" w:type="dxa"/>
            </w:tcMar>
            <w:textDirection w:val="lrTb"/>
            <w:vAlign w:val="bottom"/>
          </w:tcPr>
          <w:p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Региональный проект «Формирование комфортной городской среды» 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trHeight w:val="300"/>
        </w:trPr>
        <w:tblPrEx/>
        <w:tc>
          <w:tcPr>
            <w:tcW w:w="581" w:type="dxa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28" w:type="dxa"/>
            </w:tcMar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5094" w:type="dxa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28" w:type="dxa"/>
            </w:tcMar>
            <w:textDirection w:val="lrTb"/>
            <w:vAlign w:val="bottom"/>
          </w:tcPr>
          <w:p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Ответственный за </w:t>
            </w:r>
            <w:r>
              <w:rPr>
                <w:sz w:val="24"/>
                <w:szCs w:val="24"/>
              </w:rPr>
              <w:t xml:space="preserve">реализацию:  УКС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6180" w:type="dxa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28" w:type="dxa"/>
            </w:tcMar>
            <w:textDirection w:val="lrTb"/>
            <w:vAlign w:val="bottom"/>
          </w:tcPr>
          <w:p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Срок реализации: 2025-2030 годы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402" w:type="dxa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28" w:type="dxa"/>
            </w:tcMar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trHeight w:val="1095"/>
        </w:trPr>
        <w:tblPrEx/>
        <w:tc>
          <w:tcPr>
            <w:tcW w:w="581" w:type="dxa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28" w:type="dxa"/>
            </w:tcMar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5094" w:type="dxa"/>
            <w:vMerge w:val="restart"/>
            <w:tcBorders>
              <w:top w:val="single" w:color="000000" w:sz="4" w:space="0"/>
              <w:left w:val="none" w:color="000000" w:sz="4" w:space="0"/>
              <w:right w:val="single" w:color="000000" w:sz="4" w:space="0"/>
            </w:tcBorders>
            <w:noWrap w:val="false"/>
            <w:tcMar>
              <w:left w:w="28" w:type="dxa"/>
            </w:tcMar>
            <w:textDirection w:val="lrTb"/>
            <w:vAlign w:val="center"/>
          </w:tcPr>
          <w:p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Повышение уровня благоустройства территорий общего пользования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6180" w:type="dxa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cMar>
              <w:left w:w="28" w:type="dxa"/>
            </w:tcMar>
            <w:textDirection w:val="lrTb"/>
            <w:vAlign w:val="center"/>
          </w:tcPr>
          <w:p>
            <w:pPr>
              <w:tabs>
                <w:tab w:val="left" w:pos="6152" w:leader="none"/>
              </w:tabs>
              <w:spacing w:after="0" w:line="240" w:lineRule="auto"/>
              <w:ind w:right="19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Реализованы  мероприятия</w:t>
            </w:r>
            <w:r>
              <w:rPr>
                <w:sz w:val="24"/>
                <w:szCs w:val="24"/>
              </w:rPr>
              <w:t xml:space="preserve"> по благоустройству общественных территорий поселений Белоярского района, включенных в региональный проект  ХМАО-Югры по формированию комфортной городской среды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402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false"/>
            <w:tcMar>
              <w:left w:w="28" w:type="dxa"/>
            </w:tcMar>
            <w:textDirection w:val="lrTb"/>
          </w:tcPr>
          <w:p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Количество благоустроенных общественных территорий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trHeight w:val="1095"/>
        </w:trPr>
        <w:tblPrEx/>
        <w:tc>
          <w:tcPr>
            <w:tcW w:w="581" w:type="dxa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28" w:type="dxa"/>
            </w:tcMar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1.2.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5094" w:type="dxa"/>
            <w:vMerge w:val="continue"/>
            <w:tcBorders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cMar>
              <w:left w:w="28" w:type="dxa"/>
            </w:tcMar>
            <w:textDirection w:val="lrTb"/>
            <w:vAlign w:val="center"/>
          </w:tcPr>
          <w:p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6180" w:type="dxa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cMar>
              <w:left w:w="28" w:type="dxa"/>
            </w:tcMar>
            <w:textDirection w:val="lrTb"/>
            <w:vAlign w:val="center"/>
          </w:tcPr>
          <w:p>
            <w:pPr>
              <w:tabs>
                <w:tab w:val="left" w:pos="6152" w:leader="none"/>
              </w:tabs>
              <w:spacing w:after="0" w:line="240" w:lineRule="auto"/>
              <w:ind w:right="19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Реализован проект - победитель Всероссийского конкурса лучших проектов создания комфортной городской среды по благоустройству общественной территории «Набережная речного вокзала – колыбель города» в </w:t>
            </w:r>
            <w:r>
              <w:rPr>
                <w:sz w:val="24"/>
                <w:szCs w:val="24"/>
              </w:rPr>
              <w:t xml:space="preserve">г.Белоярский</w:t>
            </w:r>
            <w:r>
              <w:rPr>
                <w:sz w:val="24"/>
                <w:szCs w:val="24"/>
              </w:rPr>
              <w:t xml:space="preserve">  в</w:t>
            </w:r>
            <w:r>
              <w:rPr>
                <w:sz w:val="24"/>
                <w:szCs w:val="24"/>
              </w:rPr>
              <w:t xml:space="preserve"> 2026 году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402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cMar>
              <w:left w:w="28" w:type="dxa"/>
            </w:tcMar>
            <w:textDirection w:val="lrTb"/>
          </w:tcPr>
          <w:p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trHeight w:val="300"/>
        </w:trPr>
        <w:tblPrEx/>
        <w:tc>
          <w:tcPr>
            <w:tcW w:w="581" w:type="dxa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28" w:type="dxa"/>
            </w:tcMar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4676" w:type="dxa"/>
            <w:gridSpan w:val="3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28" w:type="dxa"/>
            </w:tcMar>
            <w:textDirection w:val="lrTb"/>
            <w:vAlign w:val="bottom"/>
          </w:tcPr>
          <w:p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Комплекс процессных мероприятий «Благоустройство общественных территорий поселений Белоярского района»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trHeight w:val="300"/>
        </w:trPr>
        <w:tblPrEx/>
        <w:tc>
          <w:tcPr>
            <w:tcW w:w="581" w:type="dxa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28" w:type="dxa"/>
            </w:tcMar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 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5094" w:type="dxa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28" w:type="dxa"/>
            </w:tcMar>
            <w:textDirection w:val="lrTb"/>
            <w:vAlign w:val="bottom"/>
          </w:tcPr>
          <w:p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Ответственный за </w:t>
            </w:r>
            <w:r>
              <w:rPr>
                <w:sz w:val="24"/>
                <w:szCs w:val="24"/>
              </w:rPr>
              <w:t xml:space="preserve">реализацию:  УКС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6180" w:type="dxa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28" w:type="dxa"/>
            </w:tcMar>
            <w:textDirection w:val="lrTb"/>
            <w:vAlign w:val="bottom"/>
          </w:tcPr>
          <w:p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Срок реализации: 2025-2030 годы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402" w:type="dxa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28" w:type="dxa"/>
            </w:tcMar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 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trHeight w:val="1490"/>
        </w:trPr>
        <w:tblPrEx/>
        <w:tc>
          <w:tcPr>
            <w:tcW w:w="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28" w:type="dxa"/>
            </w:tcMar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2.1.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5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cMar>
              <w:left w:w="28" w:type="dxa"/>
            </w:tcMar>
            <w:textDirection w:val="lrTb"/>
            <w:vAlign w:val="center"/>
          </w:tcPr>
          <w:p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Повышение уровня благоустройства территорий общего пользования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6180" w:type="dxa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cMar>
              <w:left w:w="28" w:type="dxa"/>
            </w:tcMar>
            <w:textDirection w:val="lrTb"/>
          </w:tcPr>
          <w:p>
            <w:pPr>
              <w:tabs>
                <w:tab w:val="left" w:pos="0" w:leader="none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Реализованы  мероприятия предварительного этапа  благоустройства общественных территорий поселений Белоярского р</w:t>
            </w:r>
            <w:r>
              <w:rPr>
                <w:sz w:val="24"/>
                <w:szCs w:val="24"/>
              </w:rPr>
              <w:t xml:space="preserve">айона, включая разработку дизайн-проектов объектов будущего благоустройства, разработку проектно-сметной документацией, планирование работ, выполнение дополнительных работ по благоустройству, подготовку конкурсной заявки в рамках ежегодного Всероссийского </w:t>
            </w:r>
            <w:r>
              <w:rPr>
                <w:sz w:val="24"/>
                <w:szCs w:val="24"/>
              </w:rPr>
              <w:t xml:space="preserve">конкурса лучших проектов создания комфортной городской среды</w:t>
            </w:r>
            <w:r>
              <w:rPr>
                <w:sz w:val="24"/>
                <w:szCs w:val="24"/>
              </w:rPr>
              <w:t xml:space="preserve">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tabs>
                <w:tab w:val="left" w:pos="0" w:leader="none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Реализованы  </w:t>
            </w:r>
            <w:r>
              <w:rPr>
                <w:sz w:val="24"/>
                <w:szCs w:val="24"/>
              </w:rPr>
              <w:t xml:space="preserve">инициативные</w:t>
            </w:r>
            <w:r>
              <w:rPr>
                <w:sz w:val="24"/>
                <w:szCs w:val="24"/>
              </w:rPr>
              <w:t xml:space="preserve"> проекты граждан в сфере </w:t>
            </w:r>
            <w:r>
              <w:rPr>
                <w:sz w:val="24"/>
                <w:szCs w:val="24"/>
              </w:rPr>
              <w:t xml:space="preserve">благоустройств</w:t>
            </w:r>
            <w:r>
              <w:rPr>
                <w:sz w:val="24"/>
                <w:szCs w:val="24"/>
              </w:rPr>
              <w:t xml:space="preserve">а</w:t>
            </w:r>
            <w:r>
              <w:rPr>
                <w:sz w:val="24"/>
                <w:szCs w:val="24"/>
              </w:rPr>
              <w:t xml:space="preserve"> общественных территорий </w:t>
            </w:r>
            <w:r>
              <w:rPr>
                <w:sz w:val="24"/>
                <w:szCs w:val="24"/>
              </w:rPr>
              <w:t xml:space="preserve">г.п.Белоярский</w:t>
            </w:r>
            <w:r>
              <w:rPr>
                <w:sz w:val="24"/>
                <w:szCs w:val="24"/>
              </w:rPr>
              <w:t xml:space="preserve">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402" w:type="dxa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cMar>
              <w:left w:w="28" w:type="dxa"/>
            </w:tcMar>
            <w:textDirection w:val="lrTb"/>
          </w:tcPr>
          <w:p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Количество благоустроенных общественных территорий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trHeight w:val="246"/>
        </w:trPr>
        <w:tblPrEx/>
        <w:tc>
          <w:tcPr>
            <w:tcW w:w="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28" w:type="dxa"/>
            </w:tcMar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4676" w:type="dxa"/>
            <w:gridSpan w:val="3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28" w:type="dxa"/>
            </w:tcMar>
            <w:textDirection w:val="lrTb"/>
            <w:vAlign w:val="bottom"/>
          </w:tcPr>
          <w:p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Комплекс процессных мероприятий «Благоустройство дворовых территорий поселений Белоярского района»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trHeight w:val="263"/>
        </w:trPr>
        <w:tblPrEx/>
        <w:tc>
          <w:tcPr>
            <w:tcW w:w="581" w:type="dxa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28" w:type="dxa"/>
            </w:tcMar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 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5094" w:type="dxa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28" w:type="dxa"/>
            </w:tcMar>
            <w:textDirection w:val="lrTb"/>
            <w:vAlign w:val="bottom"/>
          </w:tcPr>
          <w:p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Ответственный за </w:t>
            </w:r>
            <w:r>
              <w:rPr>
                <w:sz w:val="24"/>
                <w:szCs w:val="24"/>
              </w:rPr>
              <w:t xml:space="preserve">реализацию:  УКС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6180" w:type="dxa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28" w:type="dxa"/>
            </w:tcMar>
            <w:textDirection w:val="lrTb"/>
            <w:vAlign w:val="bottom"/>
          </w:tcPr>
          <w:p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Срок реализации: 2025-2030 годы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402" w:type="dxa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28" w:type="dxa"/>
            </w:tcMar>
            <w:textDirection w:val="lrTb"/>
            <w:vAlign w:val="bottom"/>
          </w:tcPr>
          <w:p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 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trHeight w:val="1860"/>
        </w:trPr>
        <w:tblPrEx/>
        <w:tc>
          <w:tcPr>
            <w:tcW w:w="581" w:type="dxa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left w:w="28" w:type="dxa"/>
            </w:tcMar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3.1.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5094" w:type="dxa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cMar>
              <w:left w:w="28" w:type="dxa"/>
            </w:tcMar>
            <w:textDirection w:val="lrTb"/>
            <w:vAlign w:val="center"/>
          </w:tcPr>
          <w:p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Повышение уровня благоустройства дворовых территорий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6180" w:type="dxa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cMar>
              <w:left w:w="28" w:type="dxa"/>
            </w:tcMar>
            <w:textDirection w:val="lrTb"/>
          </w:tcPr>
          <w:p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Реализованы </w:t>
            </w:r>
            <w:r>
              <w:rPr>
                <w:sz w:val="24"/>
                <w:szCs w:val="24"/>
              </w:rPr>
              <w:t xml:space="preserve">мероприятия  по</w:t>
            </w:r>
            <w:r>
              <w:rPr>
                <w:sz w:val="24"/>
                <w:szCs w:val="24"/>
              </w:rPr>
              <w:t xml:space="preserve"> благоустройству дворовых территорий многоквартирных домов, определенные минимальным (обязательным) перечнем работ.</w:t>
            </w:r>
            <w:r>
              <w:rPr>
                <w:sz w:val="24"/>
                <w:szCs w:val="24"/>
              </w:rPr>
              <w:br w:type="textWrapping" w:clear="all"/>
              <w:t xml:space="preserve">Предоставлены субсидии на финансовое обеспечение затрат в связи с выполнением работ по благоустройству дворовых территорий многоквартирных домов, расположенных на территории Белоярского района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402" w:type="dxa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cMar>
              <w:left w:w="28" w:type="dxa"/>
            </w:tcMar>
            <w:textDirection w:val="lrTb"/>
          </w:tcPr>
          <w:p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Количество благоустроенных дворовых территорий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spacing w:after="0" w:line="240" w:lineRule="auto"/>
        <w:jc w:val="right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».</w:t>
      </w:r>
      <w:r>
        <w:rPr>
          <w:rFonts w:eastAsia="Times New Roman"/>
          <w:sz w:val="24"/>
          <w:szCs w:val="24"/>
          <w:lang w:eastAsia="ru-RU"/>
        </w:rPr>
      </w:r>
      <w:r>
        <w:rPr>
          <w:rFonts w:eastAsia="Times New Roman"/>
          <w:sz w:val="24"/>
          <w:szCs w:val="24"/>
          <w:lang w:eastAsia="ru-RU"/>
        </w:rPr>
      </w:r>
    </w:p>
    <w:p>
      <w:pPr>
        <w:spacing w:after="0" w:line="240" w:lineRule="auto"/>
        <w:jc w:val="right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</w:r>
      <w:r>
        <w:rPr>
          <w:rFonts w:eastAsia="Times New Roman"/>
          <w:sz w:val="24"/>
          <w:szCs w:val="24"/>
          <w:lang w:eastAsia="ru-RU"/>
        </w:rPr>
      </w:r>
      <w:r>
        <w:rPr>
          <w:rFonts w:eastAsia="Times New Roman"/>
          <w:sz w:val="24"/>
          <w:szCs w:val="24"/>
          <w:lang w:eastAsia="ru-RU"/>
        </w:rPr>
      </w:r>
    </w:p>
    <w:p>
      <w:pPr>
        <w:spacing w:after="0" w:line="240" w:lineRule="auto"/>
        <w:jc w:val="right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</w:r>
      <w:r>
        <w:rPr>
          <w:rFonts w:eastAsia="Times New Roman"/>
          <w:sz w:val="24"/>
          <w:szCs w:val="24"/>
          <w:lang w:eastAsia="ru-RU"/>
        </w:rPr>
      </w:r>
      <w:r>
        <w:rPr>
          <w:rFonts w:eastAsia="Times New Roman"/>
          <w:sz w:val="24"/>
          <w:szCs w:val="24"/>
          <w:lang w:eastAsia="ru-RU"/>
        </w:rPr>
      </w:r>
    </w:p>
    <w:p>
      <w:pPr>
        <w:spacing w:after="0" w:line="240" w:lineRule="auto"/>
        <w:jc w:val="right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</w:r>
      <w:r>
        <w:rPr>
          <w:rFonts w:eastAsia="Times New Roman"/>
          <w:sz w:val="24"/>
          <w:szCs w:val="24"/>
          <w:lang w:eastAsia="ru-RU"/>
        </w:rPr>
      </w:r>
      <w:r>
        <w:rPr>
          <w:rFonts w:eastAsia="Times New Roman"/>
          <w:sz w:val="24"/>
          <w:szCs w:val="24"/>
          <w:lang w:eastAsia="ru-RU"/>
        </w:rPr>
      </w:r>
    </w:p>
    <w:p>
      <w:pPr>
        <w:spacing w:after="0" w:line="240" w:lineRule="auto"/>
        <w:jc w:val="right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</w:r>
      <w:r>
        <w:rPr>
          <w:rFonts w:eastAsia="Times New Roman"/>
          <w:sz w:val="24"/>
          <w:szCs w:val="24"/>
          <w:lang w:eastAsia="ru-RU"/>
        </w:rPr>
      </w:r>
      <w:r>
        <w:rPr>
          <w:rFonts w:eastAsia="Times New Roman"/>
          <w:sz w:val="24"/>
          <w:szCs w:val="24"/>
          <w:lang w:eastAsia="ru-RU"/>
        </w:rPr>
      </w:r>
    </w:p>
    <w:p>
      <w:pPr>
        <w:spacing w:after="0" w:line="240" w:lineRule="auto"/>
        <w:jc w:val="right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</w:r>
      <w:r>
        <w:rPr>
          <w:rFonts w:eastAsia="Times New Roman"/>
          <w:sz w:val="24"/>
          <w:szCs w:val="24"/>
          <w:lang w:eastAsia="ru-RU"/>
        </w:rPr>
      </w:r>
      <w:r>
        <w:rPr>
          <w:rFonts w:eastAsia="Times New Roman"/>
          <w:sz w:val="24"/>
          <w:szCs w:val="24"/>
          <w:lang w:eastAsia="ru-RU"/>
        </w:rPr>
      </w:r>
    </w:p>
    <w:p>
      <w:pPr>
        <w:spacing w:after="0" w:line="240" w:lineRule="auto"/>
        <w:jc w:val="right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</w:r>
      <w:r>
        <w:rPr>
          <w:rFonts w:eastAsia="Times New Roman"/>
          <w:sz w:val="24"/>
          <w:szCs w:val="24"/>
          <w:lang w:eastAsia="ru-RU"/>
        </w:rPr>
      </w:r>
      <w:r>
        <w:rPr>
          <w:rFonts w:eastAsia="Times New Roman"/>
          <w:sz w:val="24"/>
          <w:szCs w:val="24"/>
          <w:lang w:eastAsia="ru-RU"/>
        </w:rPr>
      </w:r>
    </w:p>
    <w:p>
      <w:pPr>
        <w:spacing w:after="0" w:line="240" w:lineRule="auto"/>
        <w:jc w:val="right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</w:r>
      <w:r>
        <w:rPr>
          <w:rFonts w:eastAsia="Times New Roman"/>
          <w:sz w:val="24"/>
          <w:szCs w:val="24"/>
          <w:lang w:eastAsia="ru-RU"/>
        </w:rPr>
      </w:r>
      <w:r>
        <w:rPr>
          <w:rFonts w:eastAsia="Times New Roman"/>
          <w:sz w:val="24"/>
          <w:szCs w:val="24"/>
          <w:lang w:eastAsia="ru-RU"/>
        </w:rPr>
      </w:r>
    </w:p>
    <w:p>
      <w:pPr>
        <w:spacing w:after="0" w:line="240" w:lineRule="auto"/>
        <w:jc w:val="right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</w:r>
      <w:r>
        <w:rPr>
          <w:rFonts w:eastAsia="Times New Roman"/>
          <w:sz w:val="24"/>
          <w:szCs w:val="24"/>
          <w:lang w:eastAsia="ru-RU"/>
        </w:rPr>
      </w:r>
      <w:r>
        <w:rPr>
          <w:rFonts w:eastAsia="Times New Roman"/>
          <w:sz w:val="24"/>
          <w:szCs w:val="24"/>
          <w:lang w:eastAsia="ru-RU"/>
        </w:rPr>
      </w:r>
    </w:p>
    <w:p>
      <w:pPr>
        <w:spacing w:after="0" w:line="240" w:lineRule="auto"/>
        <w:jc w:val="right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</w:r>
      <w:r>
        <w:rPr>
          <w:rFonts w:eastAsia="Times New Roman"/>
          <w:sz w:val="24"/>
          <w:szCs w:val="24"/>
          <w:lang w:eastAsia="ru-RU"/>
        </w:rPr>
      </w:r>
      <w:r>
        <w:rPr>
          <w:rFonts w:eastAsia="Times New Roman"/>
          <w:sz w:val="24"/>
          <w:szCs w:val="24"/>
          <w:lang w:eastAsia="ru-RU"/>
        </w:rPr>
      </w:r>
    </w:p>
    <w:p>
      <w:pPr>
        <w:spacing w:after="0" w:line="240" w:lineRule="auto"/>
        <w:jc w:val="right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</w:r>
      <w:r>
        <w:rPr>
          <w:rFonts w:eastAsia="Times New Roman"/>
          <w:sz w:val="24"/>
          <w:szCs w:val="24"/>
          <w:lang w:eastAsia="ru-RU"/>
        </w:rPr>
      </w:r>
      <w:r>
        <w:rPr>
          <w:rFonts w:eastAsia="Times New Roman"/>
          <w:sz w:val="24"/>
          <w:szCs w:val="24"/>
          <w:lang w:eastAsia="ru-RU"/>
        </w:rPr>
      </w:r>
    </w:p>
    <w:p>
      <w:pPr>
        <w:spacing w:after="0" w:line="240" w:lineRule="auto"/>
        <w:jc w:val="right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</w:r>
      <w:r>
        <w:rPr>
          <w:rFonts w:eastAsia="Times New Roman"/>
          <w:sz w:val="24"/>
          <w:szCs w:val="24"/>
          <w:lang w:eastAsia="ru-RU"/>
        </w:rPr>
      </w:r>
      <w:r>
        <w:rPr>
          <w:rFonts w:eastAsia="Times New Roman"/>
          <w:sz w:val="24"/>
          <w:szCs w:val="24"/>
          <w:lang w:eastAsia="ru-RU"/>
        </w:rPr>
      </w:r>
    </w:p>
    <w:p>
      <w:pPr>
        <w:spacing w:after="0" w:line="240" w:lineRule="auto"/>
        <w:jc w:val="right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</w:r>
      <w:r>
        <w:rPr>
          <w:rFonts w:eastAsia="Times New Roman"/>
          <w:sz w:val="24"/>
          <w:szCs w:val="24"/>
          <w:lang w:eastAsia="ru-RU"/>
        </w:rPr>
      </w:r>
      <w:r>
        <w:rPr>
          <w:rFonts w:eastAsia="Times New Roman"/>
          <w:sz w:val="24"/>
          <w:szCs w:val="24"/>
          <w:lang w:eastAsia="ru-RU"/>
        </w:rPr>
      </w:r>
    </w:p>
    <w:p>
      <w:pPr>
        <w:spacing w:after="0" w:line="240" w:lineRule="auto"/>
        <w:jc w:val="right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</w:r>
      <w:r>
        <w:rPr>
          <w:rFonts w:eastAsia="Times New Roman"/>
          <w:sz w:val="24"/>
          <w:szCs w:val="24"/>
          <w:lang w:eastAsia="ru-RU"/>
        </w:rPr>
      </w:r>
      <w:r>
        <w:rPr>
          <w:rFonts w:eastAsia="Times New Roman"/>
          <w:sz w:val="24"/>
          <w:szCs w:val="24"/>
          <w:lang w:eastAsia="ru-RU"/>
        </w:rPr>
      </w:r>
    </w:p>
    <w:p>
      <w:pPr>
        <w:spacing w:after="0" w:line="240" w:lineRule="auto"/>
        <w:jc w:val="right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</w:r>
      <w:r>
        <w:rPr>
          <w:rFonts w:eastAsia="Times New Roman"/>
          <w:sz w:val="24"/>
          <w:szCs w:val="24"/>
          <w:lang w:eastAsia="ru-RU"/>
        </w:rPr>
      </w:r>
      <w:r>
        <w:rPr>
          <w:rFonts w:eastAsia="Times New Roman"/>
          <w:sz w:val="24"/>
          <w:szCs w:val="24"/>
          <w:lang w:eastAsia="ru-RU"/>
        </w:rPr>
      </w:r>
    </w:p>
    <w:p>
      <w:pPr>
        <w:spacing w:after="0" w:line="240" w:lineRule="auto"/>
        <w:jc w:val="right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</w:r>
      <w:r>
        <w:rPr>
          <w:rFonts w:eastAsia="Times New Roman"/>
          <w:sz w:val="24"/>
          <w:szCs w:val="24"/>
          <w:lang w:eastAsia="ru-RU"/>
        </w:rPr>
      </w:r>
      <w:r>
        <w:rPr>
          <w:rFonts w:eastAsia="Times New Roman"/>
          <w:sz w:val="24"/>
          <w:szCs w:val="24"/>
          <w:lang w:eastAsia="ru-RU"/>
        </w:rPr>
      </w:r>
    </w:p>
    <w:p>
      <w:pPr>
        <w:spacing w:after="0" w:line="240" w:lineRule="auto"/>
        <w:jc w:val="right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</w:r>
      <w:r>
        <w:rPr>
          <w:rFonts w:eastAsia="Times New Roman"/>
          <w:sz w:val="24"/>
          <w:szCs w:val="24"/>
          <w:lang w:eastAsia="ru-RU"/>
        </w:rPr>
      </w:r>
      <w:r>
        <w:rPr>
          <w:rFonts w:eastAsia="Times New Roman"/>
          <w:sz w:val="24"/>
          <w:szCs w:val="24"/>
          <w:lang w:eastAsia="ru-RU"/>
        </w:rPr>
      </w:r>
    </w:p>
    <w:p>
      <w:pPr>
        <w:spacing w:after="0" w:line="240" w:lineRule="auto"/>
        <w:jc w:val="right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Приложение </w:t>
      </w:r>
      <w:r>
        <w:rPr>
          <w:rFonts w:eastAsia="Times New Roman"/>
          <w:sz w:val="24"/>
          <w:szCs w:val="24"/>
          <w:lang w:eastAsia="ru-RU"/>
        </w:rPr>
        <w:t xml:space="preserve">3</w:t>
      </w:r>
      <w:r>
        <w:rPr>
          <w:rFonts w:eastAsia="Times New Roman"/>
          <w:sz w:val="24"/>
          <w:szCs w:val="24"/>
          <w:lang w:eastAsia="ru-RU"/>
        </w:rPr>
      </w:r>
      <w:r>
        <w:rPr>
          <w:rFonts w:eastAsia="Times New Roman"/>
          <w:sz w:val="24"/>
          <w:szCs w:val="24"/>
          <w:lang w:eastAsia="ru-RU"/>
        </w:rPr>
      </w:r>
    </w:p>
    <w:p>
      <w:pPr>
        <w:spacing w:after="0" w:line="240" w:lineRule="auto"/>
        <w:jc w:val="right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к постановлению администрации</w:t>
      </w:r>
      <w:r>
        <w:rPr>
          <w:sz w:val="24"/>
          <w:szCs w:val="24"/>
          <w:lang w:eastAsia="ru-RU"/>
        </w:rPr>
      </w:r>
      <w:r>
        <w:rPr>
          <w:sz w:val="24"/>
          <w:szCs w:val="24"/>
          <w:lang w:eastAsia="ru-RU"/>
        </w:rPr>
      </w:r>
    </w:p>
    <w:p>
      <w:pPr>
        <w:spacing w:after="0" w:line="240" w:lineRule="auto"/>
        <w:jc w:val="right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 Белоярского района </w:t>
      </w:r>
      <w:r>
        <w:rPr>
          <w:sz w:val="24"/>
          <w:szCs w:val="24"/>
          <w:lang w:eastAsia="ru-RU"/>
        </w:rPr>
      </w:r>
      <w:r>
        <w:rPr>
          <w:sz w:val="24"/>
          <w:szCs w:val="24"/>
          <w:lang w:eastAsia="ru-RU"/>
        </w:rPr>
      </w:r>
    </w:p>
    <w:p>
      <w:pPr>
        <w:spacing w:after="0" w:line="240" w:lineRule="auto"/>
        <w:jc w:val="right"/>
        <w:rPr>
          <w:sz w:val="24"/>
          <w:szCs w:val="24"/>
          <w:highlight w:val="none"/>
          <w:lang w:eastAsia="ru-RU"/>
        </w:rPr>
      </w:pPr>
      <w:r>
        <w:rPr>
          <w:sz w:val="24"/>
          <w:szCs w:val="24"/>
          <w:lang w:eastAsia="ru-RU"/>
        </w:rPr>
        <w:t xml:space="preserve">от 24</w:t>
      </w:r>
      <w:r>
        <w:rPr>
          <w:sz w:val="24"/>
          <w:szCs w:val="24"/>
          <w:lang w:eastAsia="ru-RU"/>
        </w:rPr>
        <w:t xml:space="preserve"> декабря 2025 года № 875</w:t>
      </w:r>
      <w:r>
        <w:rPr>
          <w:sz w:val="24"/>
          <w:szCs w:val="24"/>
          <w:lang w:eastAsia="ru-RU"/>
        </w:rPr>
      </w:r>
      <w:r>
        <w:rPr>
          <w:sz w:val="24"/>
          <w:szCs w:val="24"/>
          <w:highlight w:val="none"/>
          <w:lang w:eastAsia="ru-RU"/>
        </w:rPr>
      </w:r>
    </w:p>
    <w:p>
      <w:pPr>
        <w:spacing w:after="0" w:line="240" w:lineRule="auto"/>
        <w:jc w:val="right"/>
        <w:rPr>
          <w:sz w:val="24"/>
          <w:szCs w:val="24"/>
          <w:lang w:eastAsia="ru-RU"/>
        </w:rPr>
      </w:pPr>
      <w:r>
        <w:rPr>
          <w:sz w:val="24"/>
          <w:szCs w:val="24"/>
          <w:highlight w:val="none"/>
          <w:lang w:eastAsia="ru-RU"/>
        </w:rPr>
      </w:r>
      <w:r>
        <w:rPr>
          <w:sz w:val="24"/>
          <w:szCs w:val="24"/>
          <w:highlight w:val="none"/>
          <w:lang w:eastAsia="ru-RU"/>
        </w:rPr>
      </w:r>
    </w:p>
    <w:p>
      <w:pPr>
        <w:pStyle w:val="897"/>
        <w:jc w:val="center"/>
        <w:rPr>
          <w:rFonts w:ascii="Times New Roman" w:hAnsi="Times New Roman" w:cs="Times New Roman"/>
          <w:b w:val="0"/>
          <w:bCs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И З М Е Н Е Н И Я,</w:t>
      </w:r>
      <w:r>
        <w:rPr>
          <w:rFonts w:ascii="Times New Roman" w:hAnsi="Times New Roman" w:cs="Times New Roman"/>
          <w:b w:val="0"/>
          <w:bCs/>
          <w:sz w:val="24"/>
          <w:szCs w:val="24"/>
        </w:rPr>
      </w:r>
      <w:r>
        <w:rPr>
          <w:rFonts w:ascii="Times New Roman" w:hAnsi="Times New Roman" w:cs="Times New Roman"/>
          <w:b w:val="0"/>
          <w:bCs/>
          <w:sz w:val="24"/>
          <w:szCs w:val="24"/>
        </w:rPr>
      </w:r>
    </w:p>
    <w:p>
      <w:pPr>
        <w:pStyle w:val="896"/>
        <w:jc w:val="center"/>
        <w:outlineLvl w:val="2"/>
        <w:rPr>
          <w:rFonts w:ascii="Times New Roman" w:hAnsi="Times New Roman" w:cs="Calibri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вносимые в раздел </w:t>
      </w:r>
      <w:r>
        <w:rPr>
          <w:rFonts w:ascii="Times New Roman" w:hAnsi="Times New Roman" w:cs="Times New Roman"/>
          <w:bCs/>
          <w:sz w:val="24"/>
          <w:szCs w:val="24"/>
        </w:rPr>
        <w:t xml:space="preserve">4</w:t>
      </w:r>
      <w:r>
        <w:rPr>
          <w:rFonts w:ascii="Times New Roman" w:hAnsi="Times New Roman" w:cs="Times New Roman"/>
          <w:sz w:val="24"/>
          <w:szCs w:val="24"/>
        </w:rPr>
        <w:t xml:space="preserve"> Паспорта </w:t>
      </w:r>
      <w:r>
        <w:rPr>
          <w:rFonts w:ascii="Times New Roman" w:hAnsi="Times New Roman"/>
          <w:sz w:val="24"/>
          <w:szCs w:val="24"/>
        </w:rPr>
        <w:t xml:space="preserve">муниципальной программы Белоярского района</w:t>
      </w:r>
      <w:r>
        <w:rPr>
          <w:rFonts w:ascii="Times New Roman" w:hAnsi="Times New Roman" w:cs="Calibri"/>
          <w:sz w:val="24"/>
          <w:szCs w:val="24"/>
        </w:rPr>
      </w:r>
      <w:r>
        <w:rPr>
          <w:rFonts w:ascii="Times New Roman" w:hAnsi="Times New Roman" w:cs="Calibri"/>
          <w:sz w:val="24"/>
          <w:szCs w:val="24"/>
        </w:rPr>
      </w:r>
    </w:p>
    <w:p>
      <w:pPr>
        <w:tabs>
          <w:tab w:val="left" w:pos="11530" w:leader="none"/>
        </w:tabs>
        <w:jc w:val="center"/>
        <w:rPr>
          <w:sz w:val="24"/>
          <w:szCs w:val="24"/>
        </w:rPr>
      </w:pPr>
      <w:r>
        <w:rPr>
          <w:rFonts w:eastAsia="Times New Roman"/>
          <w:sz w:val="24"/>
          <w:szCs w:val="24"/>
          <w:lang w:eastAsia="ru-RU"/>
        </w:rPr>
        <w:t xml:space="preserve">«Формирование современной городской среды»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widowControl w:val="off"/>
        <w:spacing w:after="0" w:line="240" w:lineRule="auto"/>
        <w:jc w:val="center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«4. Финансовое обеспечение муниципальной программы</w:t>
      </w:r>
      <w:r>
        <w:rPr>
          <w:rFonts w:eastAsia="Times New Roman"/>
          <w:sz w:val="24"/>
          <w:szCs w:val="24"/>
          <w:lang w:eastAsia="ru-RU"/>
        </w:rPr>
      </w:r>
      <w:r>
        <w:rPr>
          <w:rFonts w:eastAsia="Times New Roman"/>
          <w:sz w:val="24"/>
          <w:szCs w:val="24"/>
          <w:lang w:eastAsia="ru-RU"/>
        </w:rPr>
      </w:r>
    </w:p>
    <w:p>
      <w:pPr>
        <w:widowControl w:val="off"/>
        <w:spacing w:after="0" w:line="240" w:lineRule="auto"/>
        <w:jc w:val="center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</w:r>
      <w:r>
        <w:rPr>
          <w:rFonts w:eastAsia="Times New Roman"/>
          <w:sz w:val="24"/>
          <w:szCs w:val="24"/>
          <w:lang w:eastAsia="ru-RU"/>
        </w:rPr>
      </w:r>
      <w:r>
        <w:rPr>
          <w:rFonts w:eastAsia="Times New Roman"/>
          <w:sz w:val="24"/>
          <w:szCs w:val="24"/>
          <w:lang w:eastAsia="ru-RU"/>
        </w:rPr>
      </w:r>
    </w:p>
    <w:tbl>
      <w:tblPr>
        <w:tblW w:w="15028" w:type="dxa"/>
        <w:tblInd w:w="108" w:type="dxa"/>
        <w:tblLook w:val="04A0" w:firstRow="1" w:lastRow="0" w:firstColumn="1" w:lastColumn="0" w:noHBand="0" w:noVBand="1"/>
      </w:tblPr>
      <w:tblGrid>
        <w:gridCol w:w="851"/>
        <w:gridCol w:w="6237"/>
        <w:gridCol w:w="1134"/>
        <w:gridCol w:w="1134"/>
        <w:gridCol w:w="1134"/>
        <w:gridCol w:w="1134"/>
        <w:gridCol w:w="1134"/>
        <w:gridCol w:w="1134"/>
        <w:gridCol w:w="1136"/>
      </w:tblGrid>
      <w:tr>
        <w:trPr>
          <w:trHeight w:val="300"/>
          <w:tblHeader/>
        </w:trPr>
        <w:tblPrEx/>
        <w:tc>
          <w:tcPr>
            <w:tcW w:w="85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</w:rPr>
            </w:pPr>
            <w:r>
              <w:rPr>
                <w:rFonts w:eastAsia="Times New Roman"/>
                <w:color w:val="000000" w:themeColor="text1"/>
                <w:lang w:eastAsia="ru-RU"/>
              </w:rPr>
              <w:t xml:space="preserve">N п/п</w:t>
            </w:r>
            <w:r>
              <w:rPr>
                <w:rFonts w:eastAsia="Times New Roman"/>
                <w:color w:val="000000" w:themeColor="text1"/>
              </w:rPr>
            </w:r>
            <w:r>
              <w:rPr>
                <w:rFonts w:eastAsia="Times New Roman"/>
                <w:color w:val="000000" w:themeColor="text1"/>
              </w:rPr>
            </w:r>
          </w:p>
        </w:tc>
        <w:tc>
          <w:tcPr>
            <w:tcW w:w="623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</w:rPr>
            </w:pPr>
            <w:r>
              <w:rPr>
                <w:rFonts w:eastAsia="Times New Roman"/>
                <w:color w:val="000000" w:themeColor="text1"/>
                <w:lang w:eastAsia="ru-RU"/>
              </w:rPr>
              <w:t xml:space="preserve">Наименование муниципальной программы, структурного элемента, мероприятия (результата), источник финансового обеспечения</w:t>
            </w:r>
            <w:r>
              <w:rPr>
                <w:rFonts w:eastAsia="Times New Roman"/>
                <w:color w:val="000000" w:themeColor="text1"/>
              </w:rPr>
            </w:r>
            <w:r>
              <w:rPr>
                <w:rFonts w:eastAsia="Times New Roman"/>
                <w:color w:val="000000" w:themeColor="text1"/>
              </w:rPr>
            </w:r>
          </w:p>
        </w:tc>
        <w:tc>
          <w:tcPr>
            <w:tcW w:w="7940" w:type="dxa"/>
            <w:gridSpan w:val="7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</w:rPr>
            </w:pPr>
            <w:r>
              <w:rPr>
                <w:rFonts w:eastAsia="Times New Roman"/>
                <w:color w:val="000000" w:themeColor="text1"/>
                <w:lang w:eastAsia="ru-RU"/>
              </w:rPr>
              <w:t xml:space="preserve">Объем финансового обеспечения по годам, тыс. рублей</w:t>
            </w:r>
            <w:r>
              <w:rPr>
                <w:rFonts w:eastAsia="Times New Roman"/>
                <w:color w:val="000000" w:themeColor="text1"/>
              </w:rPr>
            </w:r>
            <w:r>
              <w:rPr>
                <w:rFonts w:eastAsia="Times New Roman"/>
                <w:color w:val="000000" w:themeColor="text1"/>
              </w:rPr>
            </w:r>
          </w:p>
        </w:tc>
      </w:tr>
      <w:tr>
        <w:trPr>
          <w:trHeight w:val="300"/>
          <w:tblHeader/>
        </w:trPr>
        <w:tblPrEx/>
        <w:tc>
          <w:tcPr>
            <w:tcW w:w="8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</w:r>
            <w:r>
              <w:rPr>
                <w:rFonts w:eastAsia="Times New Roman"/>
                <w:color w:val="000000"/>
                <w:lang w:eastAsia="ru-RU"/>
              </w:rPr>
            </w:r>
            <w:r>
              <w:rPr>
                <w:rFonts w:eastAsia="Times New Roman"/>
                <w:color w:val="000000"/>
                <w:lang w:eastAsia="ru-RU"/>
              </w:rPr>
            </w:r>
          </w:p>
        </w:tc>
        <w:tc>
          <w:tcPr>
            <w:tcW w:w="623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</w:r>
            <w:r>
              <w:rPr>
                <w:rFonts w:eastAsia="Times New Roman"/>
                <w:color w:val="000000"/>
                <w:lang w:eastAsia="ru-RU"/>
              </w:rPr>
            </w:r>
            <w:r>
              <w:rPr>
                <w:rFonts w:eastAsia="Times New Roman"/>
                <w:color w:val="000000"/>
                <w:lang w:eastAsia="ru-RU"/>
              </w:rPr>
            </w:r>
          </w:p>
        </w:tc>
        <w:tc>
          <w:tcPr>
            <w:tcW w:w="1134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</w:rPr>
            </w:pPr>
            <w:r>
              <w:rPr>
                <w:rFonts w:eastAsia="Times New Roman"/>
                <w:color w:val="000000" w:themeColor="text1"/>
                <w:lang w:eastAsia="ru-RU"/>
              </w:rPr>
              <w:t xml:space="preserve">2025 год</w:t>
            </w:r>
            <w:r>
              <w:rPr>
                <w:rFonts w:eastAsia="Times New Roman"/>
                <w:color w:val="000000" w:themeColor="text1"/>
              </w:rPr>
            </w:r>
            <w:r>
              <w:rPr>
                <w:rFonts w:eastAsia="Times New Roman"/>
                <w:color w:val="000000" w:themeColor="text1"/>
              </w:rPr>
            </w:r>
          </w:p>
        </w:tc>
        <w:tc>
          <w:tcPr>
            <w:tcW w:w="1134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</w:rPr>
            </w:pPr>
            <w:r>
              <w:rPr>
                <w:rFonts w:eastAsia="Times New Roman"/>
                <w:color w:val="000000" w:themeColor="text1"/>
                <w:lang w:eastAsia="ru-RU"/>
              </w:rPr>
              <w:t xml:space="preserve">2026 год</w:t>
            </w:r>
            <w:r>
              <w:rPr>
                <w:rFonts w:eastAsia="Times New Roman"/>
                <w:color w:val="000000" w:themeColor="text1"/>
              </w:rPr>
            </w:r>
            <w:r>
              <w:rPr>
                <w:rFonts w:eastAsia="Times New Roman"/>
                <w:color w:val="000000" w:themeColor="text1"/>
              </w:rPr>
            </w:r>
          </w:p>
        </w:tc>
        <w:tc>
          <w:tcPr>
            <w:tcW w:w="1134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</w:rPr>
            </w:pPr>
            <w:r>
              <w:rPr>
                <w:rFonts w:eastAsia="Times New Roman"/>
                <w:color w:val="000000" w:themeColor="text1"/>
                <w:lang w:eastAsia="ru-RU"/>
              </w:rPr>
              <w:t xml:space="preserve">2027 год</w:t>
            </w:r>
            <w:r>
              <w:rPr>
                <w:rFonts w:eastAsia="Times New Roman"/>
                <w:color w:val="000000" w:themeColor="text1"/>
              </w:rPr>
            </w:r>
            <w:r>
              <w:rPr>
                <w:rFonts w:eastAsia="Times New Roman"/>
                <w:color w:val="000000" w:themeColor="text1"/>
              </w:rPr>
            </w:r>
          </w:p>
        </w:tc>
        <w:tc>
          <w:tcPr>
            <w:tcW w:w="1134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</w:rPr>
            </w:pPr>
            <w:r>
              <w:rPr>
                <w:rFonts w:eastAsia="Times New Roman"/>
                <w:color w:val="000000" w:themeColor="text1"/>
                <w:lang w:eastAsia="ru-RU"/>
              </w:rPr>
              <w:t xml:space="preserve">2028 год</w:t>
            </w:r>
            <w:r>
              <w:rPr>
                <w:rFonts w:eastAsia="Times New Roman"/>
                <w:color w:val="000000" w:themeColor="text1"/>
              </w:rPr>
            </w:r>
            <w:r>
              <w:rPr>
                <w:rFonts w:eastAsia="Times New Roman"/>
                <w:color w:val="000000" w:themeColor="text1"/>
              </w:rPr>
            </w:r>
          </w:p>
        </w:tc>
        <w:tc>
          <w:tcPr>
            <w:tcW w:w="1134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</w:rPr>
            </w:pPr>
            <w:r>
              <w:rPr>
                <w:rFonts w:eastAsia="Times New Roman"/>
                <w:color w:val="000000" w:themeColor="text1"/>
                <w:lang w:eastAsia="ru-RU"/>
              </w:rPr>
              <w:t xml:space="preserve">2029 год</w:t>
            </w:r>
            <w:r>
              <w:rPr>
                <w:rFonts w:eastAsia="Times New Roman"/>
                <w:color w:val="000000" w:themeColor="text1"/>
              </w:rPr>
            </w:r>
            <w:r>
              <w:rPr>
                <w:rFonts w:eastAsia="Times New Roman"/>
                <w:color w:val="000000" w:themeColor="text1"/>
              </w:rPr>
            </w:r>
          </w:p>
        </w:tc>
        <w:tc>
          <w:tcPr>
            <w:tcW w:w="1134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</w:rPr>
            </w:pPr>
            <w:r>
              <w:rPr>
                <w:rFonts w:eastAsia="Times New Roman"/>
                <w:color w:val="000000" w:themeColor="text1"/>
                <w:lang w:eastAsia="ru-RU"/>
              </w:rPr>
              <w:t xml:space="preserve">2030 год</w:t>
            </w:r>
            <w:r>
              <w:rPr>
                <w:rFonts w:eastAsia="Times New Roman"/>
                <w:color w:val="000000" w:themeColor="text1"/>
              </w:rPr>
            </w:r>
            <w:r>
              <w:rPr>
                <w:rFonts w:eastAsia="Times New Roman"/>
                <w:color w:val="000000" w:themeColor="text1"/>
              </w:rPr>
            </w:r>
          </w:p>
        </w:tc>
        <w:tc>
          <w:tcPr>
            <w:tcW w:w="1136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</w:rPr>
            </w:pPr>
            <w:r>
              <w:rPr>
                <w:rFonts w:eastAsia="Times New Roman"/>
                <w:color w:val="000000" w:themeColor="text1"/>
                <w:lang w:eastAsia="ru-RU"/>
              </w:rPr>
              <w:t xml:space="preserve">Всего</w:t>
            </w:r>
            <w:r>
              <w:rPr>
                <w:rFonts w:eastAsia="Times New Roman"/>
                <w:color w:val="000000" w:themeColor="text1"/>
              </w:rPr>
            </w:r>
            <w:r>
              <w:rPr>
                <w:rFonts w:eastAsia="Times New Roman"/>
                <w:color w:val="000000" w:themeColor="text1"/>
              </w:rPr>
            </w:r>
          </w:p>
        </w:tc>
      </w:tr>
      <w:tr>
        <w:trPr>
          <w:trHeight w:val="300"/>
        </w:trPr>
        <w:tblPrEx/>
        <w:tc>
          <w:tcPr>
            <w:tcW w:w="851" w:type="dxa"/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</w:rPr>
            </w:pPr>
            <w:r>
              <w:rPr>
                <w:rFonts w:eastAsia="Times New Roman"/>
                <w:color w:val="000000" w:themeColor="text1"/>
                <w:lang w:eastAsia="ru-RU"/>
              </w:rPr>
              <w:t xml:space="preserve">1</w:t>
            </w:r>
            <w:r>
              <w:rPr>
                <w:rFonts w:eastAsia="Times New Roman"/>
                <w:color w:val="000000" w:themeColor="text1"/>
              </w:rPr>
            </w:r>
            <w:r>
              <w:rPr>
                <w:rFonts w:eastAsia="Times New Roman"/>
                <w:color w:val="000000" w:themeColor="text1"/>
              </w:rPr>
            </w:r>
          </w:p>
        </w:tc>
        <w:tc>
          <w:tcPr>
            <w:tcW w:w="6237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</w:rPr>
            </w:pPr>
            <w:r>
              <w:rPr>
                <w:rFonts w:eastAsia="Times New Roman"/>
                <w:color w:val="000000" w:themeColor="text1"/>
                <w:lang w:eastAsia="ru-RU"/>
              </w:rPr>
              <w:t xml:space="preserve">2</w:t>
            </w:r>
            <w:r>
              <w:rPr>
                <w:rFonts w:eastAsia="Times New Roman"/>
                <w:color w:val="000000" w:themeColor="text1"/>
              </w:rPr>
            </w:r>
            <w:r>
              <w:rPr>
                <w:rFonts w:eastAsia="Times New Roman"/>
                <w:color w:val="000000" w:themeColor="text1"/>
              </w:rPr>
            </w:r>
          </w:p>
        </w:tc>
        <w:tc>
          <w:tcPr>
            <w:tcW w:w="1134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</w:rPr>
            </w:pPr>
            <w:r>
              <w:rPr>
                <w:rFonts w:eastAsia="Times New Roman"/>
                <w:color w:val="000000" w:themeColor="text1"/>
                <w:lang w:eastAsia="ru-RU"/>
              </w:rPr>
              <w:t xml:space="preserve">3</w:t>
            </w:r>
            <w:r>
              <w:rPr>
                <w:rFonts w:eastAsia="Times New Roman"/>
                <w:color w:val="000000" w:themeColor="text1"/>
              </w:rPr>
            </w:r>
            <w:r>
              <w:rPr>
                <w:rFonts w:eastAsia="Times New Roman"/>
                <w:color w:val="000000" w:themeColor="text1"/>
              </w:rPr>
            </w:r>
          </w:p>
        </w:tc>
        <w:tc>
          <w:tcPr>
            <w:tcW w:w="1134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</w:rPr>
            </w:pPr>
            <w:r>
              <w:rPr>
                <w:rFonts w:eastAsia="Times New Roman"/>
                <w:color w:val="000000" w:themeColor="text1"/>
                <w:lang w:eastAsia="ru-RU"/>
              </w:rPr>
              <w:t xml:space="preserve">4</w:t>
            </w:r>
            <w:r>
              <w:rPr>
                <w:rFonts w:eastAsia="Times New Roman"/>
                <w:color w:val="000000" w:themeColor="text1"/>
              </w:rPr>
            </w:r>
            <w:r>
              <w:rPr>
                <w:rFonts w:eastAsia="Times New Roman"/>
                <w:color w:val="000000" w:themeColor="text1"/>
              </w:rPr>
            </w:r>
          </w:p>
        </w:tc>
        <w:tc>
          <w:tcPr>
            <w:tcW w:w="1134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</w:rPr>
            </w:pPr>
            <w:r>
              <w:rPr>
                <w:rFonts w:eastAsia="Times New Roman"/>
                <w:color w:val="000000" w:themeColor="text1"/>
                <w:lang w:eastAsia="ru-RU"/>
              </w:rPr>
              <w:t xml:space="preserve">5</w:t>
            </w:r>
            <w:r>
              <w:rPr>
                <w:rFonts w:eastAsia="Times New Roman"/>
                <w:color w:val="000000" w:themeColor="text1"/>
              </w:rPr>
            </w:r>
            <w:r>
              <w:rPr>
                <w:rFonts w:eastAsia="Times New Roman"/>
                <w:color w:val="000000" w:themeColor="text1"/>
              </w:rPr>
            </w:r>
          </w:p>
        </w:tc>
        <w:tc>
          <w:tcPr>
            <w:tcW w:w="1134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</w:rPr>
            </w:pPr>
            <w:r>
              <w:rPr>
                <w:rFonts w:eastAsia="Times New Roman"/>
                <w:color w:val="000000" w:themeColor="text1"/>
                <w:lang w:eastAsia="ru-RU"/>
              </w:rPr>
              <w:t xml:space="preserve">6</w:t>
            </w:r>
            <w:r>
              <w:rPr>
                <w:rFonts w:eastAsia="Times New Roman"/>
                <w:color w:val="000000" w:themeColor="text1"/>
              </w:rPr>
            </w:r>
            <w:r>
              <w:rPr>
                <w:rFonts w:eastAsia="Times New Roman"/>
                <w:color w:val="000000" w:themeColor="text1"/>
              </w:rPr>
            </w:r>
          </w:p>
        </w:tc>
        <w:tc>
          <w:tcPr>
            <w:tcW w:w="1134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</w:rPr>
            </w:pPr>
            <w:r>
              <w:rPr>
                <w:rFonts w:eastAsia="Times New Roman"/>
                <w:color w:val="000000" w:themeColor="text1"/>
                <w:lang w:eastAsia="ru-RU"/>
              </w:rPr>
              <w:t xml:space="preserve">7</w:t>
            </w:r>
            <w:r>
              <w:rPr>
                <w:rFonts w:eastAsia="Times New Roman"/>
                <w:color w:val="000000" w:themeColor="text1"/>
              </w:rPr>
            </w:r>
            <w:r>
              <w:rPr>
                <w:rFonts w:eastAsia="Times New Roman"/>
                <w:color w:val="000000" w:themeColor="text1"/>
              </w:rPr>
            </w:r>
          </w:p>
        </w:tc>
        <w:tc>
          <w:tcPr>
            <w:tcW w:w="1134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</w:rPr>
            </w:pPr>
            <w:r>
              <w:rPr>
                <w:rFonts w:eastAsia="Times New Roman"/>
                <w:color w:val="000000" w:themeColor="text1"/>
                <w:lang w:eastAsia="ru-RU"/>
              </w:rPr>
              <w:t xml:space="preserve">8</w:t>
            </w:r>
            <w:r>
              <w:rPr>
                <w:rFonts w:eastAsia="Times New Roman"/>
                <w:color w:val="000000" w:themeColor="text1"/>
              </w:rPr>
            </w:r>
            <w:r>
              <w:rPr>
                <w:rFonts w:eastAsia="Times New Roman"/>
                <w:color w:val="000000" w:themeColor="text1"/>
              </w:rPr>
            </w:r>
          </w:p>
        </w:tc>
        <w:tc>
          <w:tcPr>
            <w:tcW w:w="1136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</w:rPr>
            </w:pPr>
            <w:r>
              <w:rPr>
                <w:rFonts w:eastAsia="Times New Roman"/>
                <w:color w:val="000000" w:themeColor="text1"/>
                <w:lang w:eastAsia="ru-RU"/>
              </w:rPr>
              <w:t xml:space="preserve">9</w:t>
            </w:r>
            <w:r>
              <w:rPr>
                <w:rFonts w:eastAsia="Times New Roman"/>
                <w:color w:val="000000" w:themeColor="text1"/>
              </w:rPr>
            </w:r>
            <w:r>
              <w:rPr>
                <w:rFonts w:eastAsia="Times New Roman"/>
                <w:color w:val="000000" w:themeColor="text1"/>
              </w:rPr>
            </w:r>
          </w:p>
        </w:tc>
      </w:tr>
      <w:tr>
        <w:trPr>
          <w:trHeight w:val="419"/>
        </w:trPr>
        <w:tblPrEx/>
        <w:tc>
          <w:tcPr>
            <w:tcW w:w="851" w:type="dxa"/>
            <w:vMerge w:val="restart"/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  <w:lang w:eastAsia="ru-RU"/>
              </w:rPr>
            </w:r>
            <w:r>
              <w:rPr>
                <w:color w:val="000000"/>
                <w:lang w:eastAsia="ru-RU"/>
              </w:rPr>
            </w:r>
          </w:p>
        </w:tc>
        <w:tc>
          <w:tcPr>
            <w:tcW w:w="6237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 xml:space="preserve">Муниципальная программа «Формирование современной городской </w:t>
            </w:r>
            <w:r>
              <w:rPr>
                <w:color w:val="000000"/>
              </w:rPr>
              <w:t xml:space="preserve">среды»  (</w:t>
            </w:r>
            <w:r>
              <w:rPr>
                <w:color w:val="000000"/>
              </w:rPr>
              <w:t xml:space="preserve">всего), в том числе: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W w:w="1134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64 196,9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W w:w="1134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311 026,5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W w:w="1134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8 266,6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W w:w="1134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32 166,6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W w:w="1134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32 166,6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W w:w="1134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32 166,6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W w:w="1136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479 989,8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rPr>
          <w:trHeight w:val="300"/>
        </w:trPr>
        <w:tblPrEx/>
        <w:tc>
          <w:tcPr>
            <w:tcW w:w="851" w:type="dxa"/>
            <w:vMerge w:val="continue"/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</w:r>
            <w:r>
              <w:rPr>
                <w:rFonts w:eastAsia="Times New Roman"/>
                <w:color w:val="000000"/>
                <w:lang w:eastAsia="ru-RU"/>
              </w:rPr>
            </w:r>
            <w:r>
              <w:rPr>
                <w:rFonts w:eastAsia="Times New Roman"/>
                <w:color w:val="000000"/>
                <w:lang w:eastAsia="ru-RU"/>
              </w:rPr>
            </w:r>
          </w:p>
        </w:tc>
        <w:tc>
          <w:tcPr>
            <w:tcW w:w="6237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spacing w:after="0" w:line="240" w:lineRule="auto"/>
              <w:rPr>
                <w:rFonts w:eastAsia="Times New Roman"/>
                <w:color w:val="000000" w:themeColor="text1"/>
              </w:rPr>
            </w:pPr>
            <w:r>
              <w:rPr>
                <w:color w:val="000000"/>
              </w:rPr>
              <w:t xml:space="preserve">федеральный бюджет</w:t>
            </w:r>
            <w:r>
              <w:rPr>
                <w:rFonts w:eastAsia="Times New Roman"/>
                <w:color w:val="000000" w:themeColor="text1"/>
              </w:rPr>
            </w:r>
            <w:r>
              <w:rPr>
                <w:rFonts w:eastAsia="Times New Roman"/>
                <w:color w:val="000000" w:themeColor="text1"/>
              </w:rPr>
            </w:r>
          </w:p>
        </w:tc>
        <w:tc>
          <w:tcPr>
            <w:tcW w:w="1134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</w:rPr>
            </w:pPr>
            <w:r>
              <w:rPr>
                <w:color w:val="000000"/>
              </w:rPr>
              <w:t xml:space="preserve">10 542,9</w:t>
            </w:r>
            <w:r>
              <w:rPr>
                <w:rFonts w:eastAsia="Times New Roman"/>
                <w:color w:val="000000" w:themeColor="text1"/>
              </w:rPr>
            </w:r>
            <w:r>
              <w:rPr>
                <w:rFonts w:eastAsia="Times New Roman"/>
                <w:color w:val="000000" w:themeColor="text1"/>
              </w:rPr>
            </w:r>
          </w:p>
        </w:tc>
        <w:tc>
          <w:tcPr>
            <w:tcW w:w="1134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</w:rPr>
            </w:pPr>
            <w:r>
              <w:rPr>
                <w:color w:val="000000"/>
              </w:rPr>
              <w:t xml:space="preserve">3 022,0</w:t>
            </w:r>
            <w:r>
              <w:rPr>
                <w:rFonts w:eastAsia="Times New Roman"/>
                <w:color w:val="000000" w:themeColor="text1"/>
              </w:rPr>
            </w:r>
            <w:r>
              <w:rPr>
                <w:rFonts w:eastAsia="Times New Roman"/>
                <w:color w:val="000000" w:themeColor="text1"/>
              </w:rPr>
            </w:r>
          </w:p>
        </w:tc>
        <w:tc>
          <w:tcPr>
            <w:tcW w:w="1134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</w:rPr>
            </w:pPr>
            <w:r>
              <w:rPr>
                <w:color w:val="000000"/>
              </w:rPr>
              <w:t xml:space="preserve">2 827,2</w:t>
            </w:r>
            <w:r>
              <w:rPr>
                <w:rFonts w:eastAsia="Times New Roman"/>
                <w:color w:val="000000" w:themeColor="text1"/>
              </w:rPr>
            </w:r>
            <w:r>
              <w:rPr>
                <w:rFonts w:eastAsia="Times New Roman"/>
                <w:color w:val="000000" w:themeColor="text1"/>
              </w:rPr>
            </w:r>
          </w:p>
        </w:tc>
        <w:tc>
          <w:tcPr>
            <w:tcW w:w="1134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</w:rPr>
            </w:pPr>
            <w:r>
              <w:rPr>
                <w:color w:val="000000"/>
              </w:rPr>
              <w:t xml:space="preserve">2 827,2</w:t>
            </w:r>
            <w:r>
              <w:rPr>
                <w:rFonts w:eastAsia="Times New Roman"/>
                <w:color w:val="000000" w:themeColor="text1"/>
              </w:rPr>
            </w:r>
            <w:r>
              <w:rPr>
                <w:rFonts w:eastAsia="Times New Roman"/>
                <w:color w:val="000000" w:themeColor="text1"/>
              </w:rPr>
            </w:r>
          </w:p>
        </w:tc>
        <w:tc>
          <w:tcPr>
            <w:tcW w:w="1134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</w:rPr>
            </w:pPr>
            <w:r>
              <w:rPr>
                <w:color w:val="000000"/>
              </w:rPr>
              <w:t xml:space="preserve">2 827,2</w:t>
            </w:r>
            <w:r>
              <w:rPr>
                <w:rFonts w:eastAsia="Times New Roman"/>
                <w:color w:val="000000" w:themeColor="text1"/>
              </w:rPr>
            </w:r>
            <w:r>
              <w:rPr>
                <w:rFonts w:eastAsia="Times New Roman"/>
                <w:color w:val="000000" w:themeColor="text1"/>
              </w:rPr>
            </w:r>
          </w:p>
        </w:tc>
        <w:tc>
          <w:tcPr>
            <w:tcW w:w="1134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</w:rPr>
            </w:pPr>
            <w:r>
              <w:rPr>
                <w:color w:val="000000"/>
              </w:rPr>
              <w:t xml:space="preserve">2 827,2</w:t>
            </w:r>
            <w:r>
              <w:rPr>
                <w:rFonts w:eastAsia="Times New Roman"/>
                <w:color w:val="000000" w:themeColor="text1"/>
              </w:rPr>
            </w:r>
            <w:r>
              <w:rPr>
                <w:rFonts w:eastAsia="Times New Roman"/>
                <w:color w:val="000000" w:themeColor="text1"/>
              </w:rPr>
            </w:r>
          </w:p>
        </w:tc>
        <w:tc>
          <w:tcPr>
            <w:tcW w:w="1136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</w:rPr>
            </w:pPr>
            <w:r>
              <w:rPr>
                <w:color w:val="000000"/>
              </w:rPr>
              <w:t xml:space="preserve">24 873,7</w:t>
            </w:r>
            <w:r>
              <w:rPr>
                <w:rFonts w:eastAsia="Times New Roman"/>
                <w:color w:val="000000" w:themeColor="text1"/>
              </w:rPr>
            </w:r>
            <w:r>
              <w:rPr>
                <w:rFonts w:eastAsia="Times New Roman"/>
                <w:color w:val="000000" w:themeColor="text1"/>
              </w:rPr>
            </w:r>
          </w:p>
        </w:tc>
      </w:tr>
      <w:tr>
        <w:trPr>
          <w:trHeight w:val="300"/>
        </w:trPr>
        <w:tblPrEx/>
        <w:tc>
          <w:tcPr>
            <w:tcW w:w="851" w:type="dxa"/>
            <w:vMerge w:val="continue"/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</w:r>
            <w:r>
              <w:rPr>
                <w:rFonts w:eastAsia="Times New Roman"/>
                <w:color w:val="000000"/>
                <w:lang w:eastAsia="ru-RU"/>
              </w:rPr>
            </w:r>
            <w:r>
              <w:rPr>
                <w:rFonts w:eastAsia="Times New Roman"/>
                <w:color w:val="000000"/>
                <w:lang w:eastAsia="ru-RU"/>
              </w:rPr>
            </w:r>
          </w:p>
        </w:tc>
        <w:tc>
          <w:tcPr>
            <w:tcW w:w="6237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spacing w:after="0" w:line="240" w:lineRule="auto"/>
              <w:rPr>
                <w:rFonts w:eastAsia="Times New Roman"/>
                <w:color w:val="000000" w:themeColor="text1"/>
              </w:rPr>
            </w:pPr>
            <w:r>
              <w:rPr>
                <w:color w:val="000000"/>
              </w:rPr>
              <w:t xml:space="preserve">бюджет ХМАО-Югры</w:t>
            </w:r>
            <w:r>
              <w:rPr>
                <w:rFonts w:eastAsia="Times New Roman"/>
                <w:color w:val="000000" w:themeColor="text1"/>
              </w:rPr>
            </w:r>
            <w:r>
              <w:rPr>
                <w:rFonts w:eastAsia="Times New Roman"/>
                <w:color w:val="000000" w:themeColor="text1"/>
              </w:rPr>
            </w:r>
          </w:p>
        </w:tc>
        <w:tc>
          <w:tcPr>
            <w:tcW w:w="1134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</w:rPr>
            </w:pPr>
            <w:r>
              <w:rPr>
                <w:color w:val="000000"/>
              </w:rPr>
              <w:t xml:space="preserve">16 490,3</w:t>
            </w:r>
            <w:r>
              <w:rPr>
                <w:rFonts w:eastAsia="Times New Roman"/>
                <w:color w:val="000000" w:themeColor="text1"/>
              </w:rPr>
            </w:r>
            <w:r>
              <w:rPr>
                <w:rFonts w:eastAsia="Times New Roman"/>
                <w:color w:val="000000" w:themeColor="text1"/>
              </w:rPr>
            </w:r>
          </w:p>
        </w:tc>
        <w:tc>
          <w:tcPr>
            <w:tcW w:w="1134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</w:rPr>
            </w:pPr>
            <w:r>
              <w:rPr>
                <w:color w:val="000000"/>
              </w:rPr>
              <w:t xml:space="preserve">4 726,7</w:t>
            </w:r>
            <w:r>
              <w:rPr>
                <w:rFonts w:eastAsia="Times New Roman"/>
                <w:color w:val="000000" w:themeColor="text1"/>
              </w:rPr>
            </w:r>
            <w:r>
              <w:rPr>
                <w:rFonts w:eastAsia="Times New Roman"/>
                <w:color w:val="000000" w:themeColor="text1"/>
              </w:rPr>
            </w:r>
          </w:p>
        </w:tc>
        <w:tc>
          <w:tcPr>
            <w:tcW w:w="1134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</w:rPr>
            </w:pPr>
            <w:r>
              <w:rPr>
                <w:color w:val="000000"/>
              </w:rPr>
              <w:t xml:space="preserve">4 612,7</w:t>
            </w:r>
            <w:r>
              <w:rPr>
                <w:rFonts w:eastAsia="Times New Roman"/>
                <w:color w:val="000000" w:themeColor="text1"/>
              </w:rPr>
            </w:r>
            <w:r>
              <w:rPr>
                <w:rFonts w:eastAsia="Times New Roman"/>
                <w:color w:val="000000" w:themeColor="text1"/>
              </w:rPr>
            </w:r>
          </w:p>
        </w:tc>
        <w:tc>
          <w:tcPr>
            <w:tcW w:w="1134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</w:rPr>
            </w:pPr>
            <w:r>
              <w:rPr>
                <w:color w:val="000000"/>
              </w:rPr>
              <w:t xml:space="preserve">4 612,7</w:t>
            </w:r>
            <w:r>
              <w:rPr>
                <w:rFonts w:eastAsia="Times New Roman"/>
                <w:color w:val="000000" w:themeColor="text1"/>
              </w:rPr>
            </w:r>
            <w:r>
              <w:rPr>
                <w:rFonts w:eastAsia="Times New Roman"/>
                <w:color w:val="000000" w:themeColor="text1"/>
              </w:rPr>
            </w:r>
          </w:p>
        </w:tc>
        <w:tc>
          <w:tcPr>
            <w:tcW w:w="1134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</w:rPr>
            </w:pPr>
            <w:r>
              <w:rPr>
                <w:color w:val="000000"/>
              </w:rPr>
              <w:t xml:space="preserve">4 612,7</w:t>
            </w:r>
            <w:r>
              <w:rPr>
                <w:rFonts w:eastAsia="Times New Roman"/>
                <w:color w:val="000000" w:themeColor="text1"/>
              </w:rPr>
            </w:r>
            <w:r>
              <w:rPr>
                <w:rFonts w:eastAsia="Times New Roman"/>
                <w:color w:val="000000" w:themeColor="text1"/>
              </w:rPr>
            </w:r>
          </w:p>
        </w:tc>
        <w:tc>
          <w:tcPr>
            <w:tcW w:w="1134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</w:rPr>
            </w:pPr>
            <w:r>
              <w:rPr>
                <w:color w:val="000000"/>
              </w:rPr>
              <w:t xml:space="preserve">4 612,7</w:t>
            </w:r>
            <w:r>
              <w:rPr>
                <w:rFonts w:eastAsia="Times New Roman"/>
                <w:color w:val="000000" w:themeColor="text1"/>
              </w:rPr>
            </w:r>
            <w:r>
              <w:rPr>
                <w:rFonts w:eastAsia="Times New Roman"/>
                <w:color w:val="000000" w:themeColor="text1"/>
              </w:rPr>
            </w:r>
          </w:p>
        </w:tc>
        <w:tc>
          <w:tcPr>
            <w:tcW w:w="1136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</w:rPr>
            </w:pPr>
            <w:r>
              <w:rPr>
                <w:color w:val="000000"/>
              </w:rPr>
              <w:t xml:space="preserve">39 667,8</w:t>
            </w:r>
            <w:r>
              <w:rPr>
                <w:rFonts w:eastAsia="Times New Roman"/>
                <w:color w:val="000000" w:themeColor="text1"/>
              </w:rPr>
            </w:r>
            <w:r>
              <w:rPr>
                <w:rFonts w:eastAsia="Times New Roman"/>
                <w:color w:val="000000" w:themeColor="text1"/>
              </w:rPr>
            </w:r>
          </w:p>
        </w:tc>
      </w:tr>
      <w:tr>
        <w:trPr>
          <w:trHeight w:val="300"/>
        </w:trPr>
        <w:tblPrEx/>
        <w:tc>
          <w:tcPr>
            <w:tcW w:w="851" w:type="dxa"/>
            <w:vMerge w:val="continue"/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</w:r>
            <w:r>
              <w:rPr>
                <w:rFonts w:eastAsia="Times New Roman"/>
                <w:color w:val="000000"/>
                <w:lang w:eastAsia="ru-RU"/>
              </w:rPr>
            </w:r>
            <w:r>
              <w:rPr>
                <w:rFonts w:eastAsia="Times New Roman"/>
                <w:color w:val="000000"/>
                <w:lang w:eastAsia="ru-RU"/>
              </w:rPr>
            </w:r>
          </w:p>
        </w:tc>
        <w:tc>
          <w:tcPr>
            <w:tcW w:w="6237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spacing w:after="0" w:line="240" w:lineRule="auto"/>
              <w:rPr>
                <w:rFonts w:eastAsia="Times New Roman"/>
                <w:color w:val="000000" w:themeColor="text1"/>
              </w:rPr>
            </w:pPr>
            <w:r>
              <w:rPr>
                <w:color w:val="000000"/>
              </w:rPr>
              <w:t xml:space="preserve">бюджет Белоярского района</w:t>
            </w:r>
            <w:r>
              <w:rPr>
                <w:rFonts w:eastAsia="Times New Roman"/>
                <w:color w:val="000000" w:themeColor="text1"/>
              </w:rPr>
            </w:r>
            <w:r>
              <w:rPr>
                <w:rFonts w:eastAsia="Times New Roman"/>
                <w:color w:val="000000" w:themeColor="text1"/>
              </w:rPr>
            </w:r>
          </w:p>
        </w:tc>
        <w:tc>
          <w:tcPr>
            <w:tcW w:w="1134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</w:rPr>
            </w:pPr>
            <w:r>
              <w:rPr>
                <w:color w:val="000000"/>
              </w:rPr>
              <w:t xml:space="preserve">37 163,7</w:t>
            </w:r>
            <w:r>
              <w:rPr>
                <w:rFonts w:eastAsia="Times New Roman"/>
                <w:color w:val="000000" w:themeColor="text1"/>
              </w:rPr>
            </w:r>
            <w:r>
              <w:rPr>
                <w:rFonts w:eastAsia="Times New Roman"/>
                <w:color w:val="000000" w:themeColor="text1"/>
              </w:rPr>
            </w:r>
          </w:p>
        </w:tc>
        <w:tc>
          <w:tcPr>
            <w:tcW w:w="1134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</w:rPr>
            </w:pPr>
            <w:r>
              <w:rPr>
                <w:color w:val="000000"/>
              </w:rPr>
              <w:t xml:space="preserve">303 277,8</w:t>
            </w:r>
            <w:r>
              <w:rPr>
                <w:rFonts w:eastAsia="Times New Roman"/>
                <w:color w:val="000000" w:themeColor="text1"/>
              </w:rPr>
            </w:r>
            <w:r>
              <w:rPr>
                <w:rFonts w:eastAsia="Times New Roman"/>
                <w:color w:val="000000" w:themeColor="text1"/>
              </w:rPr>
            </w:r>
          </w:p>
        </w:tc>
        <w:tc>
          <w:tcPr>
            <w:tcW w:w="1134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</w:rPr>
            </w:pPr>
            <w:r>
              <w:rPr>
                <w:color w:val="000000"/>
              </w:rPr>
              <w:t xml:space="preserve">826,7</w:t>
            </w:r>
            <w:r>
              <w:rPr>
                <w:rFonts w:eastAsia="Times New Roman"/>
                <w:color w:val="000000" w:themeColor="text1"/>
              </w:rPr>
            </w:r>
            <w:r>
              <w:rPr>
                <w:rFonts w:eastAsia="Times New Roman"/>
                <w:color w:val="000000" w:themeColor="text1"/>
              </w:rPr>
            </w:r>
          </w:p>
        </w:tc>
        <w:tc>
          <w:tcPr>
            <w:tcW w:w="1134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</w:rPr>
            </w:pPr>
            <w:r>
              <w:rPr>
                <w:color w:val="000000"/>
              </w:rPr>
              <w:t xml:space="preserve">24 726,7</w:t>
            </w:r>
            <w:r>
              <w:rPr>
                <w:rFonts w:eastAsia="Times New Roman"/>
                <w:color w:val="000000" w:themeColor="text1"/>
              </w:rPr>
            </w:r>
            <w:r>
              <w:rPr>
                <w:rFonts w:eastAsia="Times New Roman"/>
                <w:color w:val="000000" w:themeColor="text1"/>
              </w:rPr>
            </w:r>
          </w:p>
        </w:tc>
        <w:tc>
          <w:tcPr>
            <w:tcW w:w="1134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</w:rPr>
            </w:pPr>
            <w:r>
              <w:rPr>
                <w:color w:val="000000"/>
              </w:rPr>
              <w:t xml:space="preserve">24 726,7</w:t>
            </w:r>
            <w:r>
              <w:rPr>
                <w:rFonts w:eastAsia="Times New Roman"/>
                <w:color w:val="000000" w:themeColor="text1"/>
              </w:rPr>
            </w:r>
            <w:r>
              <w:rPr>
                <w:rFonts w:eastAsia="Times New Roman"/>
                <w:color w:val="000000" w:themeColor="text1"/>
              </w:rPr>
            </w:r>
          </w:p>
        </w:tc>
        <w:tc>
          <w:tcPr>
            <w:tcW w:w="1134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</w:rPr>
            </w:pPr>
            <w:r>
              <w:rPr>
                <w:color w:val="000000"/>
              </w:rPr>
              <w:t xml:space="preserve">24 726,7</w:t>
            </w:r>
            <w:r>
              <w:rPr>
                <w:rFonts w:eastAsia="Times New Roman"/>
                <w:color w:val="000000" w:themeColor="text1"/>
              </w:rPr>
            </w:r>
            <w:r>
              <w:rPr>
                <w:rFonts w:eastAsia="Times New Roman"/>
                <w:color w:val="000000" w:themeColor="text1"/>
              </w:rPr>
            </w:r>
          </w:p>
        </w:tc>
        <w:tc>
          <w:tcPr>
            <w:tcW w:w="1136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</w:rPr>
            </w:pPr>
            <w:r>
              <w:rPr>
                <w:color w:val="000000"/>
              </w:rPr>
              <w:t xml:space="preserve">415 448,3</w:t>
            </w:r>
            <w:r>
              <w:rPr>
                <w:rFonts w:eastAsia="Times New Roman"/>
                <w:color w:val="000000" w:themeColor="text1"/>
              </w:rPr>
            </w:r>
            <w:r>
              <w:rPr>
                <w:rFonts w:eastAsia="Times New Roman"/>
                <w:color w:val="000000" w:themeColor="text1"/>
              </w:rPr>
            </w:r>
          </w:p>
        </w:tc>
      </w:tr>
      <w:tr>
        <w:trPr>
          <w:trHeight w:val="300"/>
        </w:trPr>
        <w:tblPrEx/>
        <w:tc>
          <w:tcPr>
            <w:tcW w:w="851" w:type="dxa"/>
            <w:vMerge w:val="continue"/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</w:r>
            <w:r>
              <w:rPr>
                <w:rFonts w:eastAsia="Times New Roman"/>
                <w:color w:val="000000"/>
                <w:lang w:eastAsia="ru-RU"/>
              </w:rPr>
            </w:r>
            <w:r>
              <w:rPr>
                <w:rFonts w:eastAsia="Times New Roman"/>
                <w:color w:val="000000"/>
                <w:lang w:eastAsia="ru-RU"/>
              </w:rPr>
            </w:r>
          </w:p>
        </w:tc>
        <w:tc>
          <w:tcPr>
            <w:tcW w:w="6237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spacing w:after="0" w:line="240" w:lineRule="auto"/>
              <w:rPr>
                <w:rFonts w:eastAsia="Times New Roman"/>
                <w:color w:val="000000" w:themeColor="text1"/>
              </w:rPr>
            </w:pPr>
            <w:r>
              <w:rPr>
                <w:color w:val="000000"/>
              </w:rPr>
              <w:t xml:space="preserve">Объем налоговых расходов Белоярского района (</w:t>
            </w:r>
            <w:r>
              <w:rPr>
                <w:color w:val="000000"/>
              </w:rPr>
              <w:t xml:space="preserve">справочно</w:t>
            </w:r>
            <w:r>
              <w:rPr>
                <w:color w:val="000000"/>
              </w:rPr>
              <w:t xml:space="preserve">)</w:t>
            </w:r>
            <w:r>
              <w:rPr>
                <w:rFonts w:eastAsia="Times New Roman"/>
                <w:color w:val="000000" w:themeColor="text1"/>
              </w:rPr>
            </w:r>
            <w:r>
              <w:rPr>
                <w:rFonts w:eastAsia="Times New Roman"/>
                <w:color w:val="000000" w:themeColor="text1"/>
              </w:rPr>
            </w:r>
          </w:p>
        </w:tc>
        <w:tc>
          <w:tcPr>
            <w:tcW w:w="1134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</w:rPr>
            </w:pPr>
            <w:r>
              <w:rPr>
                <w:color w:val="000000"/>
              </w:rPr>
              <w:t xml:space="preserve">0,0</w:t>
            </w:r>
            <w:r>
              <w:rPr>
                <w:rFonts w:eastAsia="Times New Roman"/>
                <w:color w:val="000000" w:themeColor="text1"/>
              </w:rPr>
            </w:r>
            <w:r>
              <w:rPr>
                <w:rFonts w:eastAsia="Times New Roman"/>
                <w:color w:val="000000" w:themeColor="text1"/>
              </w:rPr>
            </w:r>
          </w:p>
        </w:tc>
        <w:tc>
          <w:tcPr>
            <w:tcW w:w="1134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</w:rPr>
            </w:pPr>
            <w:r>
              <w:rPr>
                <w:color w:val="000000"/>
              </w:rPr>
              <w:t xml:space="preserve">0,0</w:t>
            </w:r>
            <w:r>
              <w:rPr>
                <w:rFonts w:eastAsia="Times New Roman"/>
                <w:color w:val="000000" w:themeColor="text1"/>
              </w:rPr>
            </w:r>
            <w:r>
              <w:rPr>
                <w:rFonts w:eastAsia="Times New Roman"/>
                <w:color w:val="000000" w:themeColor="text1"/>
              </w:rPr>
            </w:r>
          </w:p>
        </w:tc>
        <w:tc>
          <w:tcPr>
            <w:tcW w:w="1134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</w:rPr>
            </w:pPr>
            <w:r>
              <w:rPr>
                <w:color w:val="000000"/>
              </w:rPr>
              <w:t xml:space="preserve">0,0</w:t>
            </w:r>
            <w:r>
              <w:rPr>
                <w:rFonts w:eastAsia="Times New Roman"/>
                <w:color w:val="000000" w:themeColor="text1"/>
              </w:rPr>
            </w:r>
            <w:r>
              <w:rPr>
                <w:rFonts w:eastAsia="Times New Roman"/>
                <w:color w:val="000000" w:themeColor="text1"/>
              </w:rPr>
            </w:r>
          </w:p>
        </w:tc>
        <w:tc>
          <w:tcPr>
            <w:tcW w:w="1134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</w:rPr>
            </w:pPr>
            <w:r>
              <w:rPr>
                <w:color w:val="000000"/>
              </w:rPr>
              <w:t xml:space="preserve">0,0</w:t>
            </w:r>
            <w:r>
              <w:rPr>
                <w:rFonts w:eastAsia="Times New Roman"/>
                <w:color w:val="000000" w:themeColor="text1"/>
              </w:rPr>
            </w:r>
            <w:r>
              <w:rPr>
                <w:rFonts w:eastAsia="Times New Roman"/>
                <w:color w:val="000000" w:themeColor="text1"/>
              </w:rPr>
            </w:r>
          </w:p>
        </w:tc>
        <w:tc>
          <w:tcPr>
            <w:tcW w:w="1134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</w:rPr>
            </w:pPr>
            <w:r>
              <w:rPr>
                <w:color w:val="000000"/>
              </w:rPr>
              <w:t xml:space="preserve">0,0</w:t>
            </w:r>
            <w:r>
              <w:rPr>
                <w:rFonts w:eastAsia="Times New Roman"/>
                <w:color w:val="000000" w:themeColor="text1"/>
              </w:rPr>
            </w:r>
            <w:r>
              <w:rPr>
                <w:rFonts w:eastAsia="Times New Roman"/>
                <w:color w:val="000000" w:themeColor="text1"/>
              </w:rPr>
            </w:r>
          </w:p>
        </w:tc>
        <w:tc>
          <w:tcPr>
            <w:tcW w:w="1134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</w:rPr>
            </w:pPr>
            <w:r>
              <w:rPr>
                <w:color w:val="000000"/>
              </w:rPr>
              <w:t xml:space="preserve">0,0</w:t>
            </w:r>
            <w:r>
              <w:rPr>
                <w:rFonts w:eastAsia="Times New Roman"/>
                <w:color w:val="000000" w:themeColor="text1"/>
              </w:rPr>
            </w:r>
            <w:r>
              <w:rPr>
                <w:rFonts w:eastAsia="Times New Roman"/>
                <w:color w:val="000000" w:themeColor="text1"/>
              </w:rPr>
            </w:r>
          </w:p>
        </w:tc>
        <w:tc>
          <w:tcPr>
            <w:tcW w:w="1136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</w:rPr>
            </w:pPr>
            <w:r>
              <w:rPr>
                <w:color w:val="000000"/>
              </w:rPr>
              <w:t xml:space="preserve">0,0</w:t>
            </w:r>
            <w:r>
              <w:rPr>
                <w:rFonts w:eastAsia="Times New Roman"/>
                <w:color w:val="000000" w:themeColor="text1"/>
              </w:rPr>
            </w:r>
            <w:r>
              <w:rPr>
                <w:rFonts w:eastAsia="Times New Roman"/>
                <w:color w:val="000000" w:themeColor="text1"/>
              </w:rPr>
            </w:r>
          </w:p>
        </w:tc>
      </w:tr>
      <w:tr>
        <w:trPr>
          <w:trHeight w:val="480"/>
        </w:trPr>
        <w:tblPrEx/>
        <w:tc>
          <w:tcPr>
            <w:tcW w:w="851" w:type="dxa"/>
            <w:vMerge w:val="restart"/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W w:w="6237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 xml:space="preserve">Региональный проект «Формирование комфортной городской среды» (всего</w:t>
            </w:r>
            <w:r>
              <w:rPr>
                <w:color w:val="000000"/>
              </w:rPr>
              <w:t xml:space="preserve">),  в</w:t>
            </w:r>
            <w:r>
              <w:rPr>
                <w:color w:val="000000"/>
              </w:rPr>
              <w:t xml:space="preserve"> том числе: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W w:w="1134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32 546,3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W w:w="1134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311 026,5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W w:w="1134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8 266,6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W w:w="1134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8 266,6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W w:w="1134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8 266,6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W w:w="1134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8 266,6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W w:w="1136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376 639,2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rPr>
          <w:trHeight w:val="300"/>
        </w:trPr>
        <w:tblPrEx/>
        <w:tc>
          <w:tcPr>
            <w:tcW w:w="851" w:type="dxa"/>
            <w:vMerge w:val="continue"/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</w:r>
            <w:r>
              <w:rPr>
                <w:rFonts w:eastAsia="Times New Roman"/>
                <w:color w:val="000000"/>
                <w:lang w:eastAsia="ru-RU"/>
              </w:rPr>
            </w:r>
            <w:r>
              <w:rPr>
                <w:rFonts w:eastAsia="Times New Roman"/>
                <w:color w:val="000000"/>
                <w:lang w:eastAsia="ru-RU"/>
              </w:rPr>
            </w:r>
          </w:p>
        </w:tc>
        <w:tc>
          <w:tcPr>
            <w:tcW w:w="6237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spacing w:after="0" w:line="240" w:lineRule="auto"/>
              <w:rPr>
                <w:rFonts w:eastAsia="Times New Roman"/>
                <w:color w:val="000000" w:themeColor="text1"/>
              </w:rPr>
            </w:pPr>
            <w:r>
              <w:rPr>
                <w:color w:val="000000"/>
              </w:rPr>
              <w:t xml:space="preserve">федеральный бюджет</w:t>
            </w:r>
            <w:r>
              <w:rPr>
                <w:rFonts w:eastAsia="Times New Roman"/>
                <w:color w:val="000000" w:themeColor="text1"/>
              </w:rPr>
            </w:r>
            <w:r>
              <w:rPr>
                <w:rFonts w:eastAsia="Times New Roman"/>
                <w:color w:val="000000" w:themeColor="text1"/>
              </w:rPr>
            </w:r>
          </w:p>
        </w:tc>
        <w:tc>
          <w:tcPr>
            <w:tcW w:w="1134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</w:rPr>
            </w:pPr>
            <w:r>
              <w:rPr>
                <w:color w:val="000000"/>
              </w:rPr>
              <w:t xml:space="preserve">10 542,9</w:t>
            </w:r>
            <w:r>
              <w:rPr>
                <w:rFonts w:eastAsia="Times New Roman"/>
                <w:color w:val="000000" w:themeColor="text1"/>
              </w:rPr>
            </w:r>
            <w:r>
              <w:rPr>
                <w:rFonts w:eastAsia="Times New Roman"/>
                <w:color w:val="000000" w:themeColor="text1"/>
              </w:rPr>
            </w:r>
          </w:p>
        </w:tc>
        <w:tc>
          <w:tcPr>
            <w:tcW w:w="1134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</w:rPr>
            </w:pPr>
            <w:r>
              <w:rPr>
                <w:color w:val="000000"/>
              </w:rPr>
              <w:t xml:space="preserve">3 022,0</w:t>
            </w:r>
            <w:r>
              <w:rPr>
                <w:rFonts w:eastAsia="Times New Roman"/>
                <w:color w:val="000000" w:themeColor="text1"/>
              </w:rPr>
            </w:r>
            <w:r>
              <w:rPr>
                <w:rFonts w:eastAsia="Times New Roman"/>
                <w:color w:val="000000" w:themeColor="text1"/>
              </w:rPr>
            </w:r>
          </w:p>
        </w:tc>
        <w:tc>
          <w:tcPr>
            <w:tcW w:w="1134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</w:rPr>
            </w:pPr>
            <w:r>
              <w:rPr>
                <w:color w:val="000000"/>
              </w:rPr>
              <w:t xml:space="preserve">2 827,2</w:t>
            </w:r>
            <w:r>
              <w:rPr>
                <w:rFonts w:eastAsia="Times New Roman"/>
                <w:color w:val="000000" w:themeColor="text1"/>
              </w:rPr>
            </w:r>
            <w:r>
              <w:rPr>
                <w:rFonts w:eastAsia="Times New Roman"/>
                <w:color w:val="000000" w:themeColor="text1"/>
              </w:rPr>
            </w:r>
          </w:p>
        </w:tc>
        <w:tc>
          <w:tcPr>
            <w:tcW w:w="1134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</w:rPr>
            </w:pPr>
            <w:r>
              <w:rPr>
                <w:color w:val="000000"/>
              </w:rPr>
              <w:t xml:space="preserve">2 827,2</w:t>
            </w:r>
            <w:r>
              <w:rPr>
                <w:rFonts w:eastAsia="Times New Roman"/>
                <w:color w:val="000000" w:themeColor="text1"/>
              </w:rPr>
            </w:r>
            <w:r>
              <w:rPr>
                <w:rFonts w:eastAsia="Times New Roman"/>
                <w:color w:val="000000" w:themeColor="text1"/>
              </w:rPr>
            </w:r>
          </w:p>
        </w:tc>
        <w:tc>
          <w:tcPr>
            <w:tcW w:w="1134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</w:rPr>
            </w:pPr>
            <w:r>
              <w:rPr>
                <w:color w:val="000000"/>
              </w:rPr>
              <w:t xml:space="preserve">2 827,2</w:t>
            </w:r>
            <w:r>
              <w:rPr>
                <w:rFonts w:eastAsia="Times New Roman"/>
                <w:color w:val="000000" w:themeColor="text1"/>
              </w:rPr>
            </w:r>
            <w:r>
              <w:rPr>
                <w:rFonts w:eastAsia="Times New Roman"/>
                <w:color w:val="000000" w:themeColor="text1"/>
              </w:rPr>
            </w:r>
          </w:p>
        </w:tc>
        <w:tc>
          <w:tcPr>
            <w:tcW w:w="1134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</w:rPr>
            </w:pPr>
            <w:r>
              <w:rPr>
                <w:color w:val="000000"/>
              </w:rPr>
              <w:t xml:space="preserve">2 827,2</w:t>
            </w:r>
            <w:r>
              <w:rPr>
                <w:rFonts w:eastAsia="Times New Roman"/>
                <w:color w:val="000000" w:themeColor="text1"/>
              </w:rPr>
            </w:r>
            <w:r>
              <w:rPr>
                <w:rFonts w:eastAsia="Times New Roman"/>
                <w:color w:val="000000" w:themeColor="text1"/>
              </w:rPr>
            </w:r>
          </w:p>
        </w:tc>
        <w:tc>
          <w:tcPr>
            <w:tcW w:w="1136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</w:rPr>
            </w:pPr>
            <w:r>
              <w:rPr>
                <w:color w:val="000000"/>
              </w:rPr>
              <w:t xml:space="preserve">24 873,7</w:t>
            </w:r>
            <w:r>
              <w:rPr>
                <w:rFonts w:eastAsia="Times New Roman"/>
                <w:color w:val="000000" w:themeColor="text1"/>
              </w:rPr>
            </w:r>
            <w:r>
              <w:rPr>
                <w:rFonts w:eastAsia="Times New Roman"/>
                <w:color w:val="000000" w:themeColor="text1"/>
              </w:rPr>
            </w:r>
          </w:p>
        </w:tc>
      </w:tr>
      <w:tr>
        <w:trPr>
          <w:trHeight w:val="300"/>
        </w:trPr>
        <w:tblPrEx/>
        <w:tc>
          <w:tcPr>
            <w:tcW w:w="851" w:type="dxa"/>
            <w:vMerge w:val="continue"/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</w:r>
            <w:r>
              <w:rPr>
                <w:rFonts w:eastAsia="Times New Roman"/>
                <w:color w:val="000000"/>
                <w:lang w:eastAsia="ru-RU"/>
              </w:rPr>
            </w:r>
            <w:r>
              <w:rPr>
                <w:rFonts w:eastAsia="Times New Roman"/>
                <w:color w:val="000000"/>
                <w:lang w:eastAsia="ru-RU"/>
              </w:rPr>
            </w:r>
          </w:p>
        </w:tc>
        <w:tc>
          <w:tcPr>
            <w:tcW w:w="6237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spacing w:after="0" w:line="240" w:lineRule="auto"/>
              <w:rPr>
                <w:rFonts w:eastAsia="Times New Roman"/>
                <w:color w:val="000000" w:themeColor="text1"/>
              </w:rPr>
            </w:pPr>
            <w:r>
              <w:rPr>
                <w:color w:val="000000"/>
              </w:rPr>
              <w:t xml:space="preserve">бюджет ХМАО-Югры</w:t>
            </w:r>
            <w:r>
              <w:rPr>
                <w:rFonts w:eastAsia="Times New Roman"/>
                <w:color w:val="000000" w:themeColor="text1"/>
              </w:rPr>
            </w:r>
            <w:r>
              <w:rPr>
                <w:rFonts w:eastAsia="Times New Roman"/>
                <w:color w:val="000000" w:themeColor="text1"/>
              </w:rPr>
            </w:r>
          </w:p>
        </w:tc>
        <w:tc>
          <w:tcPr>
            <w:tcW w:w="1134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</w:rPr>
            </w:pPr>
            <w:r>
              <w:rPr>
                <w:color w:val="000000"/>
              </w:rPr>
              <w:t xml:space="preserve">16 490,3</w:t>
            </w:r>
            <w:r>
              <w:rPr>
                <w:rFonts w:eastAsia="Times New Roman"/>
                <w:color w:val="000000" w:themeColor="text1"/>
              </w:rPr>
            </w:r>
            <w:r>
              <w:rPr>
                <w:rFonts w:eastAsia="Times New Roman"/>
                <w:color w:val="000000" w:themeColor="text1"/>
              </w:rPr>
            </w:r>
          </w:p>
        </w:tc>
        <w:tc>
          <w:tcPr>
            <w:tcW w:w="1134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</w:rPr>
            </w:pPr>
            <w:r>
              <w:rPr>
                <w:color w:val="000000"/>
              </w:rPr>
              <w:t xml:space="preserve">4 726,7</w:t>
            </w:r>
            <w:r>
              <w:rPr>
                <w:rFonts w:eastAsia="Times New Roman"/>
                <w:color w:val="000000" w:themeColor="text1"/>
              </w:rPr>
            </w:r>
            <w:r>
              <w:rPr>
                <w:rFonts w:eastAsia="Times New Roman"/>
                <w:color w:val="000000" w:themeColor="text1"/>
              </w:rPr>
            </w:r>
          </w:p>
        </w:tc>
        <w:tc>
          <w:tcPr>
            <w:tcW w:w="1134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</w:rPr>
            </w:pPr>
            <w:r>
              <w:rPr>
                <w:color w:val="000000"/>
              </w:rPr>
              <w:t xml:space="preserve">4 612,7</w:t>
            </w:r>
            <w:r>
              <w:rPr>
                <w:rFonts w:eastAsia="Times New Roman"/>
                <w:color w:val="000000" w:themeColor="text1"/>
              </w:rPr>
            </w:r>
            <w:r>
              <w:rPr>
                <w:rFonts w:eastAsia="Times New Roman"/>
                <w:color w:val="000000" w:themeColor="text1"/>
              </w:rPr>
            </w:r>
          </w:p>
        </w:tc>
        <w:tc>
          <w:tcPr>
            <w:tcW w:w="1134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</w:rPr>
            </w:pPr>
            <w:r>
              <w:rPr>
                <w:color w:val="000000"/>
              </w:rPr>
              <w:t xml:space="preserve">4 612,7</w:t>
            </w:r>
            <w:r>
              <w:rPr>
                <w:rFonts w:eastAsia="Times New Roman"/>
                <w:color w:val="000000" w:themeColor="text1"/>
              </w:rPr>
            </w:r>
            <w:r>
              <w:rPr>
                <w:rFonts w:eastAsia="Times New Roman"/>
                <w:color w:val="000000" w:themeColor="text1"/>
              </w:rPr>
            </w:r>
          </w:p>
        </w:tc>
        <w:tc>
          <w:tcPr>
            <w:tcW w:w="1134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</w:rPr>
            </w:pPr>
            <w:r>
              <w:rPr>
                <w:color w:val="000000"/>
              </w:rPr>
              <w:t xml:space="preserve">4 612,7</w:t>
            </w:r>
            <w:r>
              <w:rPr>
                <w:rFonts w:eastAsia="Times New Roman"/>
                <w:color w:val="000000" w:themeColor="text1"/>
              </w:rPr>
            </w:r>
            <w:r>
              <w:rPr>
                <w:rFonts w:eastAsia="Times New Roman"/>
                <w:color w:val="000000" w:themeColor="text1"/>
              </w:rPr>
            </w:r>
          </w:p>
        </w:tc>
        <w:tc>
          <w:tcPr>
            <w:tcW w:w="1134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</w:rPr>
            </w:pPr>
            <w:r>
              <w:rPr>
                <w:color w:val="000000"/>
              </w:rPr>
              <w:t xml:space="preserve">4 612,7</w:t>
            </w:r>
            <w:r>
              <w:rPr>
                <w:rFonts w:eastAsia="Times New Roman"/>
                <w:color w:val="000000" w:themeColor="text1"/>
              </w:rPr>
            </w:r>
            <w:r>
              <w:rPr>
                <w:rFonts w:eastAsia="Times New Roman"/>
                <w:color w:val="000000" w:themeColor="text1"/>
              </w:rPr>
            </w:r>
          </w:p>
        </w:tc>
        <w:tc>
          <w:tcPr>
            <w:tcW w:w="1136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</w:rPr>
            </w:pPr>
            <w:r>
              <w:rPr>
                <w:color w:val="000000"/>
              </w:rPr>
              <w:t xml:space="preserve">39 667,8</w:t>
            </w:r>
            <w:r>
              <w:rPr>
                <w:rFonts w:eastAsia="Times New Roman"/>
                <w:color w:val="000000" w:themeColor="text1"/>
              </w:rPr>
            </w:r>
            <w:r>
              <w:rPr>
                <w:rFonts w:eastAsia="Times New Roman"/>
                <w:color w:val="000000" w:themeColor="text1"/>
              </w:rPr>
            </w:r>
          </w:p>
        </w:tc>
      </w:tr>
      <w:tr>
        <w:trPr>
          <w:trHeight w:val="300"/>
        </w:trPr>
        <w:tblPrEx/>
        <w:tc>
          <w:tcPr>
            <w:tcW w:w="851" w:type="dxa"/>
            <w:vMerge w:val="continue"/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</w:r>
            <w:r>
              <w:rPr>
                <w:rFonts w:eastAsia="Times New Roman"/>
                <w:color w:val="000000"/>
                <w:lang w:eastAsia="ru-RU"/>
              </w:rPr>
            </w:r>
            <w:r>
              <w:rPr>
                <w:rFonts w:eastAsia="Times New Roman"/>
                <w:color w:val="000000"/>
                <w:lang w:eastAsia="ru-RU"/>
              </w:rPr>
            </w:r>
          </w:p>
        </w:tc>
        <w:tc>
          <w:tcPr>
            <w:tcW w:w="6237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spacing w:after="0" w:line="240" w:lineRule="auto"/>
              <w:rPr>
                <w:rFonts w:eastAsia="Times New Roman"/>
                <w:color w:val="000000" w:themeColor="text1"/>
              </w:rPr>
            </w:pPr>
            <w:r>
              <w:rPr>
                <w:color w:val="000000"/>
              </w:rPr>
              <w:t xml:space="preserve">бюджет Белоярского района</w:t>
            </w:r>
            <w:r>
              <w:rPr>
                <w:rFonts w:eastAsia="Times New Roman"/>
                <w:color w:val="000000" w:themeColor="text1"/>
              </w:rPr>
            </w:r>
            <w:r>
              <w:rPr>
                <w:rFonts w:eastAsia="Times New Roman"/>
                <w:color w:val="000000" w:themeColor="text1"/>
              </w:rPr>
            </w:r>
          </w:p>
        </w:tc>
        <w:tc>
          <w:tcPr>
            <w:tcW w:w="1134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</w:rPr>
            </w:pPr>
            <w:r>
              <w:rPr>
                <w:color w:val="000000"/>
              </w:rPr>
              <w:t xml:space="preserve">5 513,1</w:t>
            </w:r>
            <w:r>
              <w:rPr>
                <w:rFonts w:eastAsia="Times New Roman"/>
                <w:color w:val="000000" w:themeColor="text1"/>
              </w:rPr>
            </w:r>
            <w:r>
              <w:rPr>
                <w:rFonts w:eastAsia="Times New Roman"/>
                <w:color w:val="000000" w:themeColor="text1"/>
              </w:rPr>
            </w:r>
          </w:p>
        </w:tc>
        <w:tc>
          <w:tcPr>
            <w:tcW w:w="1134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</w:rPr>
            </w:pPr>
            <w:r>
              <w:rPr>
                <w:color w:val="000000"/>
              </w:rPr>
              <w:t xml:space="preserve">303 277,8</w:t>
            </w:r>
            <w:r>
              <w:rPr>
                <w:rFonts w:eastAsia="Times New Roman"/>
                <w:color w:val="000000" w:themeColor="text1"/>
              </w:rPr>
            </w:r>
            <w:r>
              <w:rPr>
                <w:rFonts w:eastAsia="Times New Roman"/>
                <w:color w:val="000000" w:themeColor="text1"/>
              </w:rPr>
            </w:r>
          </w:p>
        </w:tc>
        <w:tc>
          <w:tcPr>
            <w:tcW w:w="1134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</w:rPr>
            </w:pPr>
            <w:r>
              <w:rPr>
                <w:color w:val="000000"/>
              </w:rPr>
              <w:t xml:space="preserve">826,7</w:t>
            </w:r>
            <w:r>
              <w:rPr>
                <w:rFonts w:eastAsia="Times New Roman"/>
                <w:color w:val="000000" w:themeColor="text1"/>
              </w:rPr>
            </w:r>
            <w:r>
              <w:rPr>
                <w:rFonts w:eastAsia="Times New Roman"/>
                <w:color w:val="000000" w:themeColor="text1"/>
              </w:rPr>
            </w:r>
          </w:p>
        </w:tc>
        <w:tc>
          <w:tcPr>
            <w:tcW w:w="1134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</w:rPr>
            </w:pPr>
            <w:r>
              <w:rPr>
                <w:color w:val="000000"/>
              </w:rPr>
              <w:t xml:space="preserve">826,7</w:t>
            </w:r>
            <w:r>
              <w:rPr>
                <w:rFonts w:eastAsia="Times New Roman"/>
                <w:color w:val="000000" w:themeColor="text1"/>
              </w:rPr>
            </w:r>
            <w:r>
              <w:rPr>
                <w:rFonts w:eastAsia="Times New Roman"/>
                <w:color w:val="000000" w:themeColor="text1"/>
              </w:rPr>
            </w:r>
          </w:p>
        </w:tc>
        <w:tc>
          <w:tcPr>
            <w:tcW w:w="1134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</w:rPr>
            </w:pPr>
            <w:r>
              <w:rPr>
                <w:color w:val="000000"/>
              </w:rPr>
              <w:t xml:space="preserve">826,7</w:t>
            </w:r>
            <w:r>
              <w:rPr>
                <w:rFonts w:eastAsia="Times New Roman"/>
                <w:color w:val="000000" w:themeColor="text1"/>
              </w:rPr>
            </w:r>
            <w:r>
              <w:rPr>
                <w:rFonts w:eastAsia="Times New Roman"/>
                <w:color w:val="000000" w:themeColor="text1"/>
              </w:rPr>
            </w:r>
          </w:p>
        </w:tc>
        <w:tc>
          <w:tcPr>
            <w:tcW w:w="1134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</w:rPr>
            </w:pPr>
            <w:r>
              <w:rPr>
                <w:color w:val="000000"/>
              </w:rPr>
              <w:t xml:space="preserve">826,7</w:t>
            </w:r>
            <w:r>
              <w:rPr>
                <w:rFonts w:eastAsia="Times New Roman"/>
                <w:color w:val="000000" w:themeColor="text1"/>
              </w:rPr>
            </w:r>
            <w:r>
              <w:rPr>
                <w:rFonts w:eastAsia="Times New Roman"/>
                <w:color w:val="000000" w:themeColor="text1"/>
              </w:rPr>
            </w:r>
          </w:p>
        </w:tc>
        <w:tc>
          <w:tcPr>
            <w:tcW w:w="1136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</w:rPr>
            </w:pPr>
            <w:r>
              <w:rPr>
                <w:color w:val="000000"/>
              </w:rPr>
              <w:t xml:space="preserve">312 097,7</w:t>
            </w:r>
            <w:r>
              <w:rPr>
                <w:rFonts w:eastAsia="Times New Roman"/>
                <w:color w:val="000000" w:themeColor="text1"/>
              </w:rPr>
            </w:r>
            <w:r>
              <w:rPr>
                <w:rFonts w:eastAsia="Times New Roman"/>
                <w:color w:val="000000" w:themeColor="text1"/>
              </w:rPr>
            </w:r>
          </w:p>
        </w:tc>
      </w:tr>
      <w:tr>
        <w:trPr>
          <w:trHeight w:val="1020"/>
        </w:trPr>
        <w:tblPrEx/>
        <w:tc>
          <w:tcPr>
            <w:tcW w:w="851" w:type="dxa"/>
            <w:vMerge w:val="restart"/>
            <w:tcBorders>
              <w:top w:val="none" w:color="FFFFFF" w:sz="255" w:space="0"/>
              <w:left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1.1.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W w:w="6237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 xml:space="preserve">результат «Благоустройство общественных территорий поселений Белоярского района, включенных в региональный проект ХМАО-</w:t>
            </w:r>
            <w:r>
              <w:rPr>
                <w:color w:val="000000"/>
              </w:rPr>
              <w:t xml:space="preserve">Югры  по</w:t>
            </w:r>
            <w:r>
              <w:rPr>
                <w:color w:val="000000"/>
              </w:rPr>
              <w:t xml:space="preserve"> формированию комфортной городской среды» (всего), в том числе: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W w:w="1134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32 546,3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W w:w="1134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8 609,7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W w:w="1134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8 266,6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W w:w="1134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8 266,6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W w:w="1134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8 266,6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W w:w="1134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8 266,6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W w:w="1136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74 222,4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rPr>
          <w:trHeight w:val="153"/>
        </w:trPr>
        <w:tblPrEx/>
        <w:tc>
          <w:tcPr>
            <w:tcW w:w="85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W w:w="6237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 xml:space="preserve">федеральный бюджет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W w:w="1134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10 542,9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W w:w="1134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3 022,0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W w:w="1134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2 827,2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W w:w="1134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2 827,2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W w:w="1134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2 827,2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W w:w="1134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2 827,2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W w:w="1136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24 873,7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rPr>
          <w:trHeight w:val="313"/>
        </w:trPr>
        <w:tblPrEx/>
        <w:tc>
          <w:tcPr>
            <w:tcW w:w="85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W w:w="6237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 xml:space="preserve">бюджет ХМАО-Югры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W w:w="1134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16 490,3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W w:w="1134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4 726,7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W w:w="1134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4 612,7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W w:w="1134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4 612,7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W w:w="1134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4 612,7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W w:w="1134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4 612,7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W w:w="1136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39 667,8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rPr>
          <w:trHeight w:val="75"/>
        </w:trPr>
        <w:tblPrEx/>
        <w:tc>
          <w:tcPr>
            <w:tcW w:w="851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W w:w="6237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 xml:space="preserve">бюджет Белоярского района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W w:w="1134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5 513,1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W w:w="1134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861,0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W w:w="1134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826,7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W w:w="1134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826,7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W w:w="1134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826,7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W w:w="1134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826,7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W w:w="1136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9 680,9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rPr>
          <w:trHeight w:val="1020"/>
        </w:trPr>
        <w:tblPrEx/>
        <w:tc>
          <w:tcPr>
            <w:tcW w:w="851" w:type="dxa"/>
            <w:vMerge w:val="restart"/>
            <w:tcBorders>
              <w:top w:val="none" w:color="FFFFFF" w:sz="255" w:space="0"/>
              <w:left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1.2.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W w:w="6237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 xml:space="preserve">результат «Благоустройство общественных территорий поселений Белоярского района </w:t>
            </w:r>
            <w:r>
              <w:rPr>
                <w:color w:val="000000"/>
              </w:rPr>
              <w:t xml:space="preserve">-  победителей</w:t>
            </w:r>
            <w:r>
              <w:rPr>
                <w:color w:val="000000"/>
              </w:rPr>
              <w:t xml:space="preserve"> Всероссийского конкурса лучших проектов создания комфортной городской среды» (всего), в том числе: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W w:w="1134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0,0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W w:w="1134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302 416,8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W w:w="1134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0,0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W w:w="1134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0,0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W w:w="1134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0,0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W w:w="1134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0,0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W w:w="1136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302 416,8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rPr>
          <w:trHeight w:val="75"/>
        </w:trPr>
        <w:tblPrEx/>
        <w:tc>
          <w:tcPr>
            <w:tcW w:w="85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W w:w="6237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 xml:space="preserve">федеральный бюджет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W w:w="1134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0,0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W w:w="1134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0,0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W w:w="1134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0,0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W w:w="1134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0,0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W w:w="1134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0,0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W w:w="1134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0,0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W w:w="1136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0,0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rPr>
          <w:trHeight w:val="242"/>
        </w:trPr>
        <w:tblPrEx/>
        <w:tc>
          <w:tcPr>
            <w:tcW w:w="85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W w:w="6237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 xml:space="preserve">бюджет ХМАО-Югры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W w:w="1134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0,0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W w:w="1134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0,0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W w:w="1134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0,0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W w:w="1134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0,0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W w:w="1134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0,0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W w:w="1134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0,0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W w:w="1136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0,0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rPr>
          <w:trHeight w:val="260"/>
        </w:trPr>
        <w:tblPrEx/>
        <w:tc>
          <w:tcPr>
            <w:tcW w:w="851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W w:w="6237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 xml:space="preserve">бюджет Белоярского района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W w:w="1134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0,0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W w:w="1134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302 416,8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W w:w="1134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0,0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W w:w="1134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0,0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W w:w="1134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0,0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W w:w="1134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0,0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W w:w="1136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302 416,8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rPr>
          <w:trHeight w:val="405"/>
        </w:trPr>
        <w:tblPrEx/>
        <w:tc>
          <w:tcPr>
            <w:tcW w:w="851" w:type="dxa"/>
            <w:vMerge w:val="restart"/>
            <w:tcBorders>
              <w:top w:val="none" w:color="FFFFFF" w:sz="255" w:space="0"/>
              <w:left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W w:w="6237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 xml:space="preserve">Комплекс процессных мероприятий «Благоустройство общественных территорий поселений Белоярского района» (всего), в том числе: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W w:w="1134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1 829,5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W w:w="1134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0,0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W w:w="1134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0,0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W w:w="1134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600,0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W w:w="1134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600,0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W w:w="1134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600,0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W w:w="1136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3 629,5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rPr>
          <w:trHeight w:val="203"/>
        </w:trPr>
        <w:tblPrEx/>
        <w:tc>
          <w:tcPr>
            <w:tcW w:w="851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W w:w="6237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 xml:space="preserve">бюджет Белоярского района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W w:w="1134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1 829,5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W w:w="1134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</w:rPr>
            </w:pPr>
            <w:bookmarkStart w:id="3" w:name="_GoBack"/>
            <w:bookmarkEnd w:id="3"/>
            <w:r>
              <w:rPr>
                <w:color w:val="000000"/>
              </w:rPr>
              <w:t xml:space="preserve">0,0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W w:w="1134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0,0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W w:w="1134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600,0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W w:w="1134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600,0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W w:w="1134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600,0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W w:w="1136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3 629,5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rPr>
          <w:trHeight w:val="275"/>
        </w:trPr>
        <w:tblPrEx/>
        <w:tc>
          <w:tcPr>
            <w:tcW w:w="851" w:type="dxa"/>
            <w:vMerge w:val="restart"/>
            <w:tcBorders>
              <w:top w:val="none" w:color="FFFFFF" w:sz="255" w:space="0"/>
              <w:left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3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W w:w="6237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 xml:space="preserve">Комплекс процессных мероприятий «Благоустройство дворовых территорий поселений Белоярского района» 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W w:w="1134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29 821,1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W w:w="1134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0,0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W w:w="1134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0,0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W w:w="1134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23 300,0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W w:w="1134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23 300,0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W w:w="1134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23 300,0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W w:w="1136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99 721,1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rPr>
          <w:trHeight w:val="358"/>
        </w:trPr>
        <w:tblPrEx/>
        <w:tc>
          <w:tcPr>
            <w:tcW w:w="851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W w:w="6237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 xml:space="preserve">бюджет Белоярского района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W w:w="1134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29 821,1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W w:w="1134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0,0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W w:w="1134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0,0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W w:w="1134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23 300,0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W w:w="1134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23 300,0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W w:w="1134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23 300,0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W w:w="1136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99 721,1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rPr>
          <w:trHeight w:val="358"/>
        </w:trPr>
        <w:tblPrEx/>
        <w:tc>
          <w:tcPr>
            <w:tcW w:w="851" w:type="dxa"/>
            <w:vMerge w:val="restart"/>
            <w:tcBorders>
              <w:top w:val="none" w:color="FFFFFF" w:sz="255" w:space="0"/>
              <w:left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3.1.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W w:w="6237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spacing w:after="0" w:line="240" w:lineRule="auto"/>
              <w:rPr>
                <w:rFonts w:eastAsia="Times New Roman"/>
                <w:color w:val="000000" w:themeColor="text1"/>
              </w:rPr>
            </w:pPr>
            <w:r>
              <w:rPr>
                <w:color w:val="000000"/>
              </w:rPr>
              <w:t xml:space="preserve">мероприятие «Благоустройство дворовых территорий поселений Белоярского района» </w:t>
            </w:r>
            <w:r>
              <w:rPr>
                <w:rFonts w:eastAsia="Times New Roman"/>
                <w:color w:val="000000" w:themeColor="text1"/>
              </w:rPr>
            </w:r>
            <w:r>
              <w:rPr>
                <w:rFonts w:eastAsia="Times New Roman"/>
                <w:color w:val="000000" w:themeColor="text1"/>
              </w:rPr>
            </w:r>
          </w:p>
        </w:tc>
        <w:tc>
          <w:tcPr>
            <w:tcW w:w="1134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</w:rPr>
            </w:pPr>
            <w:r>
              <w:rPr>
                <w:color w:val="000000"/>
              </w:rPr>
              <w:t xml:space="preserve">13 810,6</w:t>
            </w:r>
            <w:r>
              <w:rPr>
                <w:rFonts w:eastAsia="Times New Roman"/>
                <w:color w:val="000000" w:themeColor="text1"/>
              </w:rPr>
            </w:r>
            <w:r>
              <w:rPr>
                <w:rFonts w:eastAsia="Times New Roman"/>
                <w:color w:val="000000" w:themeColor="text1"/>
              </w:rPr>
            </w:r>
          </w:p>
        </w:tc>
        <w:tc>
          <w:tcPr>
            <w:tcW w:w="1134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</w:rPr>
            </w:pPr>
            <w:r>
              <w:rPr>
                <w:color w:val="000000"/>
              </w:rPr>
              <w:t xml:space="preserve">0,0</w:t>
            </w:r>
            <w:r>
              <w:rPr>
                <w:rFonts w:eastAsia="Times New Roman"/>
                <w:color w:val="000000" w:themeColor="text1"/>
              </w:rPr>
            </w:r>
            <w:r>
              <w:rPr>
                <w:rFonts w:eastAsia="Times New Roman"/>
                <w:color w:val="000000" w:themeColor="text1"/>
              </w:rPr>
            </w:r>
          </w:p>
        </w:tc>
        <w:tc>
          <w:tcPr>
            <w:tcW w:w="1134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</w:rPr>
            </w:pPr>
            <w:r>
              <w:rPr>
                <w:color w:val="000000"/>
              </w:rPr>
              <w:t xml:space="preserve">0,0</w:t>
            </w:r>
            <w:r>
              <w:rPr>
                <w:rFonts w:eastAsia="Times New Roman"/>
                <w:color w:val="000000" w:themeColor="text1"/>
              </w:rPr>
            </w:r>
            <w:r>
              <w:rPr>
                <w:rFonts w:eastAsia="Times New Roman"/>
                <w:color w:val="000000" w:themeColor="text1"/>
              </w:rPr>
            </w:r>
          </w:p>
        </w:tc>
        <w:tc>
          <w:tcPr>
            <w:tcW w:w="1134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</w:rPr>
            </w:pPr>
            <w:r>
              <w:rPr>
                <w:color w:val="000000"/>
              </w:rPr>
              <w:t xml:space="preserve">5 000,0</w:t>
            </w:r>
            <w:r>
              <w:rPr>
                <w:rFonts w:eastAsia="Times New Roman"/>
                <w:color w:val="000000" w:themeColor="text1"/>
              </w:rPr>
            </w:r>
            <w:r>
              <w:rPr>
                <w:rFonts w:eastAsia="Times New Roman"/>
                <w:color w:val="000000" w:themeColor="text1"/>
              </w:rPr>
            </w:r>
          </w:p>
        </w:tc>
        <w:tc>
          <w:tcPr>
            <w:tcW w:w="1134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</w:rPr>
            </w:pPr>
            <w:r>
              <w:rPr>
                <w:color w:val="000000"/>
              </w:rPr>
              <w:t xml:space="preserve">5 000,0</w:t>
            </w:r>
            <w:r>
              <w:rPr>
                <w:rFonts w:eastAsia="Times New Roman"/>
                <w:color w:val="000000" w:themeColor="text1"/>
              </w:rPr>
            </w:r>
            <w:r>
              <w:rPr>
                <w:rFonts w:eastAsia="Times New Roman"/>
                <w:color w:val="000000" w:themeColor="text1"/>
              </w:rPr>
            </w:r>
          </w:p>
        </w:tc>
        <w:tc>
          <w:tcPr>
            <w:tcW w:w="1134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</w:rPr>
            </w:pPr>
            <w:r>
              <w:rPr>
                <w:color w:val="000000"/>
              </w:rPr>
              <w:t xml:space="preserve">5 000,0</w:t>
            </w:r>
            <w:r>
              <w:rPr>
                <w:rFonts w:eastAsia="Times New Roman"/>
                <w:color w:val="000000" w:themeColor="text1"/>
              </w:rPr>
            </w:r>
            <w:r>
              <w:rPr>
                <w:rFonts w:eastAsia="Times New Roman"/>
                <w:color w:val="000000" w:themeColor="text1"/>
              </w:rPr>
            </w:r>
          </w:p>
        </w:tc>
        <w:tc>
          <w:tcPr>
            <w:tcW w:w="1136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</w:rPr>
            </w:pPr>
            <w:r>
              <w:rPr>
                <w:color w:val="000000"/>
              </w:rPr>
              <w:t xml:space="preserve">28 810,6</w:t>
            </w:r>
            <w:r>
              <w:rPr>
                <w:rFonts w:eastAsia="Times New Roman"/>
                <w:color w:val="000000" w:themeColor="text1"/>
              </w:rPr>
            </w:r>
            <w:r>
              <w:rPr>
                <w:rFonts w:eastAsia="Times New Roman"/>
                <w:color w:val="000000" w:themeColor="text1"/>
              </w:rPr>
            </w:r>
          </w:p>
        </w:tc>
      </w:tr>
      <w:tr>
        <w:trPr>
          <w:trHeight w:val="358"/>
        </w:trPr>
        <w:tblPrEx/>
        <w:tc>
          <w:tcPr>
            <w:tcW w:w="851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W w:w="6237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spacing w:after="0" w:line="240" w:lineRule="auto"/>
              <w:rPr>
                <w:rFonts w:eastAsia="Times New Roman"/>
                <w:color w:val="000000" w:themeColor="text1"/>
              </w:rPr>
            </w:pPr>
            <w:r>
              <w:rPr>
                <w:color w:val="000000"/>
              </w:rPr>
              <w:t xml:space="preserve">бюджет Белоярского района</w:t>
            </w:r>
            <w:r>
              <w:rPr>
                <w:rFonts w:eastAsia="Times New Roman"/>
                <w:color w:val="000000" w:themeColor="text1"/>
              </w:rPr>
            </w:r>
            <w:r>
              <w:rPr>
                <w:rFonts w:eastAsia="Times New Roman"/>
                <w:color w:val="000000" w:themeColor="text1"/>
              </w:rPr>
            </w:r>
          </w:p>
        </w:tc>
        <w:tc>
          <w:tcPr>
            <w:tcW w:w="1134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</w:rPr>
            </w:pPr>
            <w:r>
              <w:rPr>
                <w:color w:val="000000"/>
              </w:rPr>
              <w:t xml:space="preserve">13 810,6</w:t>
            </w:r>
            <w:r>
              <w:rPr>
                <w:rFonts w:eastAsia="Times New Roman"/>
                <w:color w:val="000000" w:themeColor="text1"/>
              </w:rPr>
            </w:r>
            <w:r>
              <w:rPr>
                <w:rFonts w:eastAsia="Times New Roman"/>
                <w:color w:val="000000" w:themeColor="text1"/>
              </w:rPr>
            </w:r>
          </w:p>
        </w:tc>
        <w:tc>
          <w:tcPr>
            <w:tcW w:w="1134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</w:rPr>
            </w:pPr>
            <w:r>
              <w:rPr>
                <w:color w:val="000000"/>
              </w:rPr>
              <w:t xml:space="preserve">0,0</w:t>
            </w:r>
            <w:r>
              <w:rPr>
                <w:rFonts w:eastAsia="Times New Roman"/>
                <w:color w:val="000000" w:themeColor="text1"/>
              </w:rPr>
            </w:r>
            <w:r>
              <w:rPr>
                <w:rFonts w:eastAsia="Times New Roman"/>
                <w:color w:val="000000" w:themeColor="text1"/>
              </w:rPr>
            </w:r>
          </w:p>
        </w:tc>
        <w:tc>
          <w:tcPr>
            <w:tcW w:w="1134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</w:rPr>
            </w:pPr>
            <w:r>
              <w:rPr>
                <w:color w:val="000000"/>
              </w:rPr>
              <w:t xml:space="preserve">0,0</w:t>
            </w:r>
            <w:r>
              <w:rPr>
                <w:rFonts w:eastAsia="Times New Roman"/>
                <w:color w:val="000000" w:themeColor="text1"/>
              </w:rPr>
            </w:r>
            <w:r>
              <w:rPr>
                <w:rFonts w:eastAsia="Times New Roman"/>
                <w:color w:val="000000" w:themeColor="text1"/>
              </w:rPr>
            </w:r>
          </w:p>
        </w:tc>
        <w:tc>
          <w:tcPr>
            <w:tcW w:w="1134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</w:rPr>
            </w:pPr>
            <w:r>
              <w:rPr>
                <w:color w:val="000000"/>
              </w:rPr>
              <w:t xml:space="preserve">5 000,0</w:t>
            </w:r>
            <w:r>
              <w:rPr>
                <w:rFonts w:eastAsia="Times New Roman"/>
                <w:color w:val="000000" w:themeColor="text1"/>
              </w:rPr>
            </w:r>
            <w:r>
              <w:rPr>
                <w:rFonts w:eastAsia="Times New Roman"/>
                <w:color w:val="000000" w:themeColor="text1"/>
              </w:rPr>
            </w:r>
          </w:p>
        </w:tc>
        <w:tc>
          <w:tcPr>
            <w:tcW w:w="1134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</w:rPr>
            </w:pPr>
            <w:r>
              <w:rPr>
                <w:color w:val="000000"/>
              </w:rPr>
              <w:t xml:space="preserve">5 000,0</w:t>
            </w:r>
            <w:r>
              <w:rPr>
                <w:rFonts w:eastAsia="Times New Roman"/>
                <w:color w:val="000000" w:themeColor="text1"/>
              </w:rPr>
            </w:r>
            <w:r>
              <w:rPr>
                <w:rFonts w:eastAsia="Times New Roman"/>
                <w:color w:val="000000" w:themeColor="text1"/>
              </w:rPr>
            </w:r>
          </w:p>
        </w:tc>
        <w:tc>
          <w:tcPr>
            <w:tcW w:w="1134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</w:rPr>
            </w:pPr>
            <w:r>
              <w:rPr>
                <w:color w:val="000000"/>
              </w:rPr>
              <w:t xml:space="preserve">5 000,0</w:t>
            </w:r>
            <w:r>
              <w:rPr>
                <w:rFonts w:eastAsia="Times New Roman"/>
                <w:color w:val="000000" w:themeColor="text1"/>
              </w:rPr>
            </w:r>
            <w:r>
              <w:rPr>
                <w:rFonts w:eastAsia="Times New Roman"/>
                <w:color w:val="000000" w:themeColor="text1"/>
              </w:rPr>
            </w:r>
          </w:p>
        </w:tc>
        <w:tc>
          <w:tcPr>
            <w:tcW w:w="1136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</w:rPr>
            </w:pPr>
            <w:r>
              <w:rPr>
                <w:color w:val="000000"/>
              </w:rPr>
              <w:t xml:space="preserve">28 810,6</w:t>
            </w:r>
            <w:r>
              <w:rPr>
                <w:rFonts w:eastAsia="Times New Roman"/>
                <w:color w:val="000000" w:themeColor="text1"/>
              </w:rPr>
            </w:r>
            <w:r>
              <w:rPr>
                <w:rFonts w:eastAsia="Times New Roman"/>
                <w:color w:val="000000" w:themeColor="text1"/>
              </w:rPr>
            </w:r>
          </w:p>
        </w:tc>
      </w:tr>
      <w:tr>
        <w:trPr>
          <w:trHeight w:val="358"/>
        </w:trPr>
        <w:tblPrEx/>
        <w:tc>
          <w:tcPr>
            <w:tcW w:w="851" w:type="dxa"/>
            <w:vMerge w:val="restart"/>
            <w:tcBorders>
              <w:top w:val="none" w:color="FFFFFF" w:sz="255" w:space="0"/>
              <w:left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3.2.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W w:w="6237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spacing w:after="0" w:line="240" w:lineRule="auto"/>
              <w:rPr>
                <w:rFonts w:eastAsia="Times New Roman"/>
                <w:color w:val="000000" w:themeColor="text1"/>
              </w:rPr>
            </w:pPr>
            <w:r>
              <w:rPr>
                <w:color w:val="000000"/>
              </w:rPr>
              <w:t xml:space="preserve">результат «Предоставлены субсидии на финансовое обеспечение затрат в связи с выполнением работ по благоустройству дворовых территорий многоквартирных домов, расположенных на территории Белоярского района» </w:t>
            </w:r>
            <w:r>
              <w:rPr>
                <w:rFonts w:eastAsia="Times New Roman"/>
                <w:color w:val="000000" w:themeColor="text1"/>
              </w:rPr>
            </w:r>
            <w:r>
              <w:rPr>
                <w:rFonts w:eastAsia="Times New Roman"/>
                <w:color w:val="000000" w:themeColor="text1"/>
              </w:rPr>
            </w:r>
          </w:p>
        </w:tc>
        <w:tc>
          <w:tcPr>
            <w:tcW w:w="1134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</w:rPr>
            </w:pPr>
            <w:r>
              <w:rPr>
                <w:color w:val="000000"/>
              </w:rPr>
              <w:t xml:space="preserve">16 010,5</w:t>
            </w:r>
            <w:r>
              <w:rPr>
                <w:rFonts w:eastAsia="Times New Roman"/>
                <w:color w:val="000000" w:themeColor="text1"/>
              </w:rPr>
            </w:r>
            <w:r>
              <w:rPr>
                <w:rFonts w:eastAsia="Times New Roman"/>
                <w:color w:val="000000" w:themeColor="text1"/>
              </w:rPr>
            </w:r>
          </w:p>
        </w:tc>
        <w:tc>
          <w:tcPr>
            <w:tcW w:w="1134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</w:rPr>
            </w:pPr>
            <w:r>
              <w:rPr>
                <w:color w:val="000000"/>
              </w:rPr>
              <w:t xml:space="preserve">0,0</w:t>
            </w:r>
            <w:r>
              <w:rPr>
                <w:rFonts w:eastAsia="Times New Roman"/>
                <w:color w:val="000000" w:themeColor="text1"/>
              </w:rPr>
            </w:r>
            <w:r>
              <w:rPr>
                <w:rFonts w:eastAsia="Times New Roman"/>
                <w:color w:val="000000" w:themeColor="text1"/>
              </w:rPr>
            </w:r>
          </w:p>
        </w:tc>
        <w:tc>
          <w:tcPr>
            <w:tcW w:w="1134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</w:rPr>
            </w:pPr>
            <w:r>
              <w:rPr>
                <w:color w:val="000000"/>
              </w:rPr>
              <w:t xml:space="preserve">0,0</w:t>
            </w:r>
            <w:r>
              <w:rPr>
                <w:rFonts w:eastAsia="Times New Roman"/>
                <w:color w:val="000000" w:themeColor="text1"/>
              </w:rPr>
            </w:r>
            <w:r>
              <w:rPr>
                <w:rFonts w:eastAsia="Times New Roman"/>
                <w:color w:val="000000" w:themeColor="text1"/>
              </w:rPr>
            </w:r>
          </w:p>
        </w:tc>
        <w:tc>
          <w:tcPr>
            <w:tcW w:w="1134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</w:rPr>
            </w:pPr>
            <w:r>
              <w:rPr>
                <w:color w:val="000000"/>
              </w:rPr>
              <w:t xml:space="preserve">18 300,0</w:t>
            </w:r>
            <w:r>
              <w:rPr>
                <w:rFonts w:eastAsia="Times New Roman"/>
                <w:color w:val="000000" w:themeColor="text1"/>
              </w:rPr>
            </w:r>
            <w:r>
              <w:rPr>
                <w:rFonts w:eastAsia="Times New Roman"/>
                <w:color w:val="000000" w:themeColor="text1"/>
              </w:rPr>
            </w:r>
          </w:p>
        </w:tc>
        <w:tc>
          <w:tcPr>
            <w:tcW w:w="1134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</w:rPr>
            </w:pPr>
            <w:r>
              <w:rPr>
                <w:color w:val="000000"/>
              </w:rPr>
              <w:t xml:space="preserve">18 300,0</w:t>
            </w:r>
            <w:r>
              <w:rPr>
                <w:rFonts w:eastAsia="Times New Roman"/>
                <w:color w:val="000000" w:themeColor="text1"/>
              </w:rPr>
            </w:r>
            <w:r>
              <w:rPr>
                <w:rFonts w:eastAsia="Times New Roman"/>
                <w:color w:val="000000" w:themeColor="text1"/>
              </w:rPr>
            </w:r>
          </w:p>
        </w:tc>
        <w:tc>
          <w:tcPr>
            <w:tcW w:w="1134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</w:rPr>
            </w:pPr>
            <w:r>
              <w:rPr>
                <w:color w:val="000000"/>
              </w:rPr>
              <w:t xml:space="preserve">18 300,0</w:t>
            </w:r>
            <w:r>
              <w:rPr>
                <w:rFonts w:eastAsia="Times New Roman"/>
                <w:color w:val="000000" w:themeColor="text1"/>
              </w:rPr>
            </w:r>
            <w:r>
              <w:rPr>
                <w:rFonts w:eastAsia="Times New Roman"/>
                <w:color w:val="000000" w:themeColor="text1"/>
              </w:rPr>
            </w:r>
          </w:p>
        </w:tc>
        <w:tc>
          <w:tcPr>
            <w:tcW w:w="1136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</w:rPr>
            </w:pPr>
            <w:r>
              <w:rPr>
                <w:color w:val="000000"/>
              </w:rPr>
              <w:t xml:space="preserve">70 910,5</w:t>
            </w:r>
            <w:r>
              <w:rPr>
                <w:rFonts w:eastAsia="Times New Roman"/>
                <w:color w:val="000000" w:themeColor="text1"/>
              </w:rPr>
            </w:r>
            <w:r>
              <w:rPr>
                <w:rFonts w:eastAsia="Times New Roman"/>
                <w:color w:val="000000" w:themeColor="text1"/>
              </w:rPr>
            </w:r>
          </w:p>
        </w:tc>
      </w:tr>
      <w:tr>
        <w:trPr>
          <w:trHeight w:val="358"/>
        </w:trPr>
        <w:tblPrEx/>
        <w:tc>
          <w:tcPr>
            <w:tcW w:w="851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W w:w="6237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 xml:space="preserve">бюджет Белоярского района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W w:w="1134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16 010,5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W w:w="1134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0,0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W w:w="1134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0,0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W w:w="1134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18 300,0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W w:w="1134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18 300,0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W w:w="1134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18 300,0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W w:w="1136" w:type="dxa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70 910,5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</w:tbl>
    <w:p>
      <w:pPr>
        <w:widowControl w:val="off"/>
        <w:spacing w:after="0" w:line="240" w:lineRule="auto"/>
        <w:ind w:left="0" w:right="233" w:firstLine="0"/>
        <w:jc w:val="right"/>
        <w:rPr>
          <w:rFonts w:eastAsia="Times New Roman"/>
          <w:sz w:val="20"/>
          <w:szCs w:val="20"/>
          <w:highlight w:val="none"/>
          <w:lang w:eastAsia="ru-RU"/>
        </w:rPr>
      </w:pPr>
      <w:r>
        <w:rPr>
          <w:rFonts w:eastAsia="Times New Roman"/>
          <w:sz w:val="20"/>
          <w:szCs w:val="20"/>
          <w:lang w:eastAsia="ru-RU"/>
        </w:rPr>
        <w:t xml:space="preserve">».</w:t>
      </w:r>
      <w:r>
        <w:rPr>
          <w:rFonts w:eastAsia="Times New Roman"/>
          <w:sz w:val="20"/>
          <w:szCs w:val="20"/>
          <w:lang w:eastAsia="ru-RU"/>
        </w:rPr>
      </w:r>
      <w:r>
        <w:rPr>
          <w:rFonts w:eastAsia="Times New Roman"/>
          <w:sz w:val="20"/>
          <w:szCs w:val="20"/>
          <w:highlight w:val="none"/>
          <w:lang w:eastAsia="ru-RU"/>
        </w:rPr>
      </w:r>
    </w:p>
    <w:p>
      <w:pPr>
        <w:widowControl w:val="off"/>
        <w:spacing w:after="0" w:line="240" w:lineRule="auto"/>
        <w:jc w:val="right"/>
        <w:rPr>
          <w:rFonts w:eastAsia="Times New Roman"/>
          <w:sz w:val="20"/>
          <w:szCs w:val="20"/>
          <w:lang w:eastAsia="ru-RU"/>
        </w:rPr>
      </w:pPr>
      <w:r>
        <w:rPr>
          <w:rFonts w:eastAsia="Times New Roman"/>
          <w:sz w:val="20"/>
          <w:szCs w:val="20"/>
          <w:lang w:eastAsia="ru-RU"/>
        </w:rPr>
      </w:r>
      <w:r>
        <w:rPr>
          <w:rFonts w:eastAsia="Times New Roman"/>
          <w:sz w:val="20"/>
          <w:szCs w:val="20"/>
          <w:lang w:eastAsia="ru-RU"/>
        </w:rPr>
      </w:r>
      <w:r>
        <w:rPr>
          <w:rFonts w:eastAsia="Times New Roman"/>
          <w:sz w:val="20"/>
          <w:szCs w:val="20"/>
          <w:lang w:eastAsia="ru-RU"/>
        </w:rPr>
      </w:r>
    </w:p>
    <w:p>
      <w:pPr>
        <w:widowControl w:val="off"/>
        <w:spacing w:after="0" w:line="240" w:lineRule="auto"/>
        <w:jc w:val="right"/>
        <w:rPr>
          <w:rFonts w:eastAsia="Times New Roman"/>
          <w:sz w:val="20"/>
          <w:szCs w:val="20"/>
          <w:lang w:eastAsia="ru-RU"/>
        </w:rPr>
      </w:pPr>
      <w:r>
        <w:rPr>
          <w:rFonts w:eastAsia="Times New Roman"/>
          <w:sz w:val="20"/>
          <w:szCs w:val="20"/>
          <w:lang w:eastAsia="ru-RU"/>
        </w:rPr>
      </w:r>
      <w:r>
        <w:rPr>
          <w:rFonts w:eastAsia="Times New Roman"/>
          <w:sz w:val="20"/>
          <w:szCs w:val="20"/>
          <w:lang w:eastAsia="ru-RU"/>
        </w:rPr>
      </w:r>
      <w:r>
        <w:rPr>
          <w:rFonts w:eastAsia="Times New Roman"/>
          <w:sz w:val="20"/>
          <w:szCs w:val="20"/>
          <w:lang w:eastAsia="ru-RU"/>
        </w:rPr>
      </w:r>
    </w:p>
    <w:p>
      <w:pPr>
        <w:widowControl w:val="off"/>
        <w:spacing w:after="0" w:line="240" w:lineRule="auto"/>
        <w:jc w:val="center"/>
        <w:rPr>
          <w:rFonts w:eastAsia="Times New Roman"/>
          <w:sz w:val="20"/>
          <w:szCs w:val="20"/>
          <w:lang w:eastAsia="ru-RU"/>
        </w:rPr>
      </w:pPr>
      <w:r>
        <w:rPr>
          <w:rFonts w:eastAsia="Times New Roman"/>
          <w:sz w:val="20"/>
          <w:szCs w:val="20"/>
          <w:lang w:eastAsia="ru-RU"/>
        </w:rPr>
        <w:t xml:space="preserve">_____________________________</w:t>
      </w:r>
      <w:r>
        <w:rPr>
          <w:rFonts w:eastAsia="Times New Roman"/>
          <w:sz w:val="20"/>
          <w:szCs w:val="20"/>
          <w:lang w:eastAsia="ru-RU"/>
        </w:rPr>
      </w:r>
      <w:r>
        <w:rPr>
          <w:rFonts w:eastAsia="Times New Roman"/>
          <w:sz w:val="20"/>
          <w:szCs w:val="20"/>
          <w:lang w:eastAsia="ru-RU"/>
        </w:rPr>
      </w:r>
    </w:p>
    <w:sectPr>
      <w:footnotePr/>
      <w:endnotePr/>
      <w:type w:val="nextPage"/>
      <w:pgSz w:w="16838" w:h="11906" w:orient="landscape"/>
      <w:pgMar w:top="1276" w:right="720" w:bottom="720" w:left="720" w:header="709" w:footer="709" w:gutter="0"/>
      <w:cols w:num="1" w:sep="0" w:space="720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Wingdings">
    <w:panose1 w:val="05000000000000000000"/>
  </w:font>
  <w:font w:name="Courier New">
    <w:panose1 w:val="02070309020205020404"/>
  </w:font>
  <w:font w:name="Symbol">
    <w:panose1 w:val="05050102010706020507"/>
  </w:font>
  <w:font w:name="LiberationSerif">
    <w:panose1 w:val="02020603050405020304"/>
  </w:font>
  <w:font w:name="Verdana">
    <w:panose1 w:val="020B0604030504040204"/>
  </w:font>
  <w:font w:name="Tahoma">
    <w:panose1 w:val="020B0604030504040204"/>
  </w:font>
  <w:font w:name="Cambria">
    <w:panose1 w:val="02040503050406030204"/>
  </w:font>
  <w:font w:name="Arial">
    <w:panose1 w:val="020B0604020202020204"/>
  </w:font>
  <w:font w:name="SimSun">
    <w:panose1 w:val="02010600030101010101"/>
  </w:font>
  <w:font w:name="Times New Roman">
    <w:panose1 w:val="020206030504050203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142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3218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86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358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430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502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74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646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718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909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42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428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4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8" w:hanging="180"/>
      </w:pPr>
    </w:lvl>
  </w:abstractNum>
  <w:abstractNum w:abstractNumId="7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178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50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322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94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66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38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610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82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549" w:hanging="180"/>
      </w:p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428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4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8" w:hanging="180"/>
      </w:p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42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12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1069" w:hanging="36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2138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847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4625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5694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403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472" w:hanging="1800"/>
      </w:p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42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num w:numId="1">
    <w:abstractNumId w:val="13"/>
  </w:num>
  <w:num w:numId="2">
    <w:abstractNumId w:val="6"/>
  </w:num>
  <w:num w:numId="3">
    <w:abstractNumId w:val="11"/>
  </w:num>
  <w:num w:numId="4">
    <w:abstractNumId w:val="10"/>
  </w:num>
  <w:num w:numId="5">
    <w:abstractNumId w:val="1"/>
  </w:num>
  <w:num w:numId="6">
    <w:abstractNumId w:val="4"/>
  </w:num>
  <w:num w:numId="7">
    <w:abstractNumId w:val="0"/>
  </w:num>
  <w:num w:numId="8">
    <w:abstractNumId w:val="12"/>
  </w:num>
  <w:num w:numId="9">
    <w:abstractNumId w:val="7"/>
  </w:num>
  <w:num w:numId="10">
    <w:abstractNumId w:val="3"/>
  </w:num>
  <w:num w:numId="1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9"/>
  </w:num>
  <w:num w:numId="14">
    <w:abstractNumId w:val="5"/>
  </w:num>
  <w:num w:numId="15">
    <w:abstractNumId w:val="8"/>
  </w:num>
  <w:num w:numId="16">
    <w:abstractNumId w:val="15"/>
  </w:num>
  <w:num w:numId="1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seFELayout w:val="true"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Times New Roman" w:hAnsi="Times New Roman" w:eastAsia="SimSun" w:cs="Times New Roman"/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86">
    <w:name w:val="Heading 4 Char"/>
    <w:basedOn w:val="709"/>
    <w:link w:val="703"/>
    <w:uiPriority w:val="9"/>
    <w:rPr>
      <w:rFonts w:ascii="Arial" w:hAnsi="Arial" w:eastAsia="Arial" w:cs="Arial"/>
      <w:b/>
      <w:bCs/>
      <w:sz w:val="26"/>
      <w:szCs w:val="26"/>
    </w:rPr>
  </w:style>
  <w:style w:type="character" w:styleId="687">
    <w:name w:val="Heading 5 Char"/>
    <w:basedOn w:val="709"/>
    <w:link w:val="704"/>
    <w:uiPriority w:val="9"/>
    <w:rPr>
      <w:rFonts w:ascii="Arial" w:hAnsi="Arial" w:eastAsia="Arial" w:cs="Arial"/>
      <w:b/>
      <w:bCs/>
      <w:sz w:val="24"/>
      <w:szCs w:val="24"/>
    </w:rPr>
  </w:style>
  <w:style w:type="character" w:styleId="688">
    <w:name w:val="Heading 6 Char"/>
    <w:basedOn w:val="709"/>
    <w:link w:val="705"/>
    <w:uiPriority w:val="9"/>
    <w:rPr>
      <w:rFonts w:ascii="Arial" w:hAnsi="Arial" w:eastAsia="Arial" w:cs="Arial"/>
      <w:b/>
      <w:bCs/>
      <w:sz w:val="22"/>
      <w:szCs w:val="22"/>
    </w:rPr>
  </w:style>
  <w:style w:type="character" w:styleId="689">
    <w:name w:val="Heading 7 Char"/>
    <w:basedOn w:val="709"/>
    <w:link w:val="70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90">
    <w:name w:val="Heading 8 Char"/>
    <w:basedOn w:val="709"/>
    <w:link w:val="707"/>
    <w:uiPriority w:val="9"/>
    <w:rPr>
      <w:rFonts w:ascii="Arial" w:hAnsi="Arial" w:eastAsia="Arial" w:cs="Arial"/>
      <w:i/>
      <w:iCs/>
      <w:sz w:val="22"/>
      <w:szCs w:val="22"/>
    </w:rPr>
  </w:style>
  <w:style w:type="character" w:styleId="691">
    <w:name w:val="Heading 9 Char"/>
    <w:basedOn w:val="709"/>
    <w:link w:val="708"/>
    <w:uiPriority w:val="9"/>
    <w:rPr>
      <w:rFonts w:ascii="Arial" w:hAnsi="Arial" w:eastAsia="Arial" w:cs="Arial"/>
      <w:i/>
      <w:iCs/>
      <w:sz w:val="21"/>
      <w:szCs w:val="21"/>
    </w:rPr>
  </w:style>
  <w:style w:type="character" w:styleId="692">
    <w:name w:val="Title Char"/>
    <w:basedOn w:val="709"/>
    <w:link w:val="723"/>
    <w:uiPriority w:val="10"/>
    <w:rPr>
      <w:sz w:val="48"/>
      <w:szCs w:val="48"/>
    </w:rPr>
  </w:style>
  <w:style w:type="character" w:styleId="693">
    <w:name w:val="Subtitle Char"/>
    <w:basedOn w:val="709"/>
    <w:link w:val="725"/>
    <w:uiPriority w:val="11"/>
    <w:rPr>
      <w:sz w:val="24"/>
      <w:szCs w:val="24"/>
    </w:rPr>
  </w:style>
  <w:style w:type="character" w:styleId="694">
    <w:name w:val="Quote Char"/>
    <w:link w:val="727"/>
    <w:uiPriority w:val="29"/>
    <w:rPr>
      <w:i/>
    </w:rPr>
  </w:style>
  <w:style w:type="character" w:styleId="695">
    <w:name w:val="Intense Quote Char"/>
    <w:link w:val="729"/>
    <w:uiPriority w:val="30"/>
    <w:rPr>
      <w:i/>
    </w:rPr>
  </w:style>
  <w:style w:type="character" w:styleId="696">
    <w:name w:val="Caption Char"/>
    <w:basedOn w:val="709"/>
    <w:link w:val="735"/>
    <w:uiPriority w:val="35"/>
    <w:rPr>
      <w:b/>
      <w:bCs/>
      <w:color w:val="4f81bd" w:themeColor="accent1"/>
      <w:sz w:val="18"/>
      <w:szCs w:val="18"/>
    </w:rPr>
  </w:style>
  <w:style w:type="character" w:styleId="697">
    <w:name w:val="Footnote Text Char"/>
    <w:link w:val="864"/>
    <w:uiPriority w:val="99"/>
    <w:rPr>
      <w:sz w:val="18"/>
    </w:rPr>
  </w:style>
  <w:style w:type="character" w:styleId="698">
    <w:name w:val="Endnote Text Char"/>
    <w:link w:val="867"/>
    <w:uiPriority w:val="99"/>
    <w:rPr>
      <w:sz w:val="20"/>
    </w:rPr>
  </w:style>
  <w:style w:type="paragraph" w:styleId="699" w:default="1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700">
    <w:name w:val="Heading 1"/>
    <w:basedOn w:val="699"/>
    <w:next w:val="699"/>
    <w:link w:val="881"/>
    <w:uiPriority w:val="9"/>
    <w:qFormat/>
    <w:pPr>
      <w:keepNext/>
      <w:keepLines/>
      <w:spacing w:before="240" w:after="0"/>
      <w:outlineLvl w:val="0"/>
    </w:pPr>
    <w:rPr>
      <w:rFonts w:ascii="Cambria" w:hAnsi="Cambria" w:eastAsia="Times New Roman"/>
      <w:color w:val="365f91"/>
      <w:sz w:val="32"/>
      <w:szCs w:val="32"/>
    </w:rPr>
  </w:style>
  <w:style w:type="paragraph" w:styleId="701">
    <w:name w:val="Heading 2"/>
    <w:basedOn w:val="699"/>
    <w:next w:val="699"/>
    <w:link w:val="882"/>
    <w:uiPriority w:val="9"/>
    <w:qFormat/>
    <w:pPr>
      <w:keepNext/>
      <w:keepLines/>
      <w:spacing w:before="40" w:after="0"/>
      <w:outlineLvl w:val="1"/>
    </w:pPr>
    <w:rPr>
      <w:rFonts w:ascii="Cambria" w:hAnsi="Cambria" w:eastAsia="Times New Roman"/>
      <w:color w:val="365f91"/>
      <w:sz w:val="26"/>
      <w:szCs w:val="26"/>
    </w:rPr>
  </w:style>
  <w:style w:type="paragraph" w:styleId="702">
    <w:name w:val="Heading 3"/>
    <w:basedOn w:val="699"/>
    <w:next w:val="699"/>
    <w:link w:val="883"/>
    <w:uiPriority w:val="9"/>
    <w:qFormat/>
    <w:pPr>
      <w:keepNext/>
      <w:keepLines/>
      <w:spacing w:before="40" w:after="0"/>
      <w:outlineLvl w:val="2"/>
    </w:pPr>
    <w:rPr>
      <w:rFonts w:ascii="Cambria" w:hAnsi="Cambria" w:eastAsia="Times New Roman"/>
      <w:color w:val="243f60"/>
      <w:sz w:val="24"/>
      <w:szCs w:val="24"/>
    </w:rPr>
  </w:style>
  <w:style w:type="paragraph" w:styleId="703">
    <w:name w:val="Heading 4"/>
    <w:basedOn w:val="699"/>
    <w:next w:val="699"/>
    <w:link w:val="715"/>
    <w:uiPriority w:val="9"/>
    <w:unhideWhenUsed/>
    <w:qFormat/>
    <w:pPr>
      <w:keepNext/>
      <w:keepLines/>
      <w:spacing w:before="32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704">
    <w:name w:val="Heading 5"/>
    <w:basedOn w:val="699"/>
    <w:next w:val="699"/>
    <w:link w:val="716"/>
    <w:uiPriority w:val="9"/>
    <w:unhideWhenUsed/>
    <w:qFormat/>
    <w:pPr>
      <w:keepNext/>
      <w:keepLines/>
      <w:spacing w:before="32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705">
    <w:name w:val="Heading 6"/>
    <w:basedOn w:val="699"/>
    <w:next w:val="699"/>
    <w:link w:val="717"/>
    <w:uiPriority w:val="9"/>
    <w:unhideWhenUsed/>
    <w:qFormat/>
    <w:pPr>
      <w:keepNext/>
      <w:keepLines/>
      <w:spacing w:before="320"/>
      <w:outlineLvl w:val="5"/>
    </w:pPr>
    <w:rPr>
      <w:rFonts w:ascii="Arial" w:hAnsi="Arial" w:eastAsia="Arial" w:cs="Arial"/>
      <w:b/>
      <w:bCs/>
    </w:rPr>
  </w:style>
  <w:style w:type="paragraph" w:styleId="706">
    <w:name w:val="Heading 7"/>
    <w:basedOn w:val="699"/>
    <w:next w:val="699"/>
    <w:link w:val="718"/>
    <w:uiPriority w:val="9"/>
    <w:unhideWhenUsed/>
    <w:qFormat/>
    <w:pPr>
      <w:keepNext/>
      <w:keepLines/>
      <w:spacing w:before="320"/>
      <w:outlineLvl w:val="6"/>
    </w:pPr>
    <w:rPr>
      <w:rFonts w:ascii="Arial" w:hAnsi="Arial" w:eastAsia="Arial" w:cs="Arial"/>
      <w:b/>
      <w:bCs/>
      <w:i/>
      <w:iCs/>
    </w:rPr>
  </w:style>
  <w:style w:type="paragraph" w:styleId="707">
    <w:name w:val="Heading 8"/>
    <w:basedOn w:val="699"/>
    <w:next w:val="699"/>
    <w:link w:val="719"/>
    <w:uiPriority w:val="9"/>
    <w:unhideWhenUsed/>
    <w:qFormat/>
    <w:pPr>
      <w:keepNext/>
      <w:keepLines/>
      <w:spacing w:before="320"/>
      <w:outlineLvl w:val="7"/>
    </w:pPr>
    <w:rPr>
      <w:rFonts w:ascii="Arial" w:hAnsi="Arial" w:eastAsia="Arial" w:cs="Arial"/>
      <w:i/>
      <w:iCs/>
    </w:rPr>
  </w:style>
  <w:style w:type="paragraph" w:styleId="708">
    <w:name w:val="Heading 9"/>
    <w:basedOn w:val="699"/>
    <w:next w:val="699"/>
    <w:link w:val="720"/>
    <w:uiPriority w:val="9"/>
    <w:unhideWhenUsed/>
    <w:qFormat/>
    <w:pPr>
      <w:keepNext/>
      <w:keepLines/>
      <w:spacing w:before="32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09" w:default="1">
    <w:name w:val="Default Paragraph Font"/>
    <w:uiPriority w:val="1"/>
    <w:semiHidden/>
    <w:unhideWhenUsed/>
  </w:style>
  <w:style w:type="table" w:styleId="710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11" w:default="1">
    <w:name w:val="No List"/>
    <w:uiPriority w:val="99"/>
    <w:semiHidden/>
    <w:unhideWhenUsed/>
  </w:style>
  <w:style w:type="character" w:styleId="712" w:customStyle="1">
    <w:name w:val="Heading 1 Char"/>
    <w:uiPriority w:val="9"/>
    <w:rPr>
      <w:rFonts w:ascii="Arial" w:hAnsi="Arial" w:eastAsia="Arial" w:cs="Arial"/>
      <w:sz w:val="40"/>
      <w:szCs w:val="40"/>
    </w:rPr>
  </w:style>
  <w:style w:type="character" w:styleId="713" w:customStyle="1">
    <w:name w:val="Heading 2 Char"/>
    <w:uiPriority w:val="9"/>
    <w:rPr>
      <w:rFonts w:ascii="Arial" w:hAnsi="Arial" w:eastAsia="Arial" w:cs="Arial"/>
      <w:sz w:val="34"/>
    </w:rPr>
  </w:style>
  <w:style w:type="character" w:styleId="714" w:customStyle="1">
    <w:name w:val="Heading 3 Char"/>
    <w:uiPriority w:val="9"/>
    <w:rPr>
      <w:rFonts w:ascii="Arial" w:hAnsi="Arial" w:eastAsia="Arial" w:cs="Arial"/>
      <w:sz w:val="30"/>
      <w:szCs w:val="30"/>
    </w:rPr>
  </w:style>
  <w:style w:type="character" w:styleId="715" w:customStyle="1">
    <w:name w:val="Заголовок 4 Знак"/>
    <w:link w:val="703"/>
    <w:uiPriority w:val="9"/>
    <w:rPr>
      <w:rFonts w:ascii="Arial" w:hAnsi="Arial" w:eastAsia="Arial" w:cs="Arial"/>
      <w:b/>
      <w:bCs/>
      <w:sz w:val="26"/>
      <w:szCs w:val="26"/>
    </w:rPr>
  </w:style>
  <w:style w:type="character" w:styleId="716" w:customStyle="1">
    <w:name w:val="Заголовок 5 Знак"/>
    <w:link w:val="704"/>
    <w:uiPriority w:val="9"/>
    <w:rPr>
      <w:rFonts w:ascii="Arial" w:hAnsi="Arial" w:eastAsia="Arial" w:cs="Arial"/>
      <w:b/>
      <w:bCs/>
      <w:sz w:val="24"/>
      <w:szCs w:val="24"/>
    </w:rPr>
  </w:style>
  <w:style w:type="character" w:styleId="717" w:customStyle="1">
    <w:name w:val="Заголовок 6 Знак"/>
    <w:link w:val="705"/>
    <w:uiPriority w:val="9"/>
    <w:rPr>
      <w:rFonts w:ascii="Arial" w:hAnsi="Arial" w:eastAsia="Arial" w:cs="Arial"/>
      <w:b/>
      <w:bCs/>
      <w:sz w:val="22"/>
      <w:szCs w:val="22"/>
    </w:rPr>
  </w:style>
  <w:style w:type="character" w:styleId="718" w:customStyle="1">
    <w:name w:val="Заголовок 7 Знак"/>
    <w:link w:val="70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19" w:customStyle="1">
    <w:name w:val="Заголовок 8 Знак"/>
    <w:link w:val="707"/>
    <w:uiPriority w:val="9"/>
    <w:rPr>
      <w:rFonts w:ascii="Arial" w:hAnsi="Arial" w:eastAsia="Arial" w:cs="Arial"/>
      <w:i/>
      <w:iCs/>
      <w:sz w:val="22"/>
      <w:szCs w:val="22"/>
    </w:rPr>
  </w:style>
  <w:style w:type="character" w:styleId="720" w:customStyle="1">
    <w:name w:val="Заголовок 9 Знак"/>
    <w:link w:val="708"/>
    <w:uiPriority w:val="9"/>
    <w:rPr>
      <w:rFonts w:ascii="Arial" w:hAnsi="Arial" w:eastAsia="Arial" w:cs="Arial"/>
      <w:i/>
      <w:iCs/>
      <w:sz w:val="21"/>
      <w:szCs w:val="21"/>
    </w:rPr>
  </w:style>
  <w:style w:type="paragraph" w:styleId="721">
    <w:name w:val="List Paragraph"/>
    <w:basedOn w:val="699"/>
    <w:uiPriority w:val="34"/>
    <w:qFormat/>
    <w:pPr>
      <w:ind w:left="720"/>
      <w:contextualSpacing/>
    </w:pPr>
  </w:style>
  <w:style w:type="paragraph" w:styleId="722">
    <w:name w:val="No Spacing"/>
    <w:uiPriority w:val="1"/>
    <w:qFormat/>
    <w:rPr>
      <w:sz w:val="22"/>
      <w:szCs w:val="22"/>
      <w:lang w:eastAsia="en-US"/>
    </w:rPr>
  </w:style>
  <w:style w:type="paragraph" w:styleId="723">
    <w:name w:val="Title"/>
    <w:basedOn w:val="699"/>
    <w:next w:val="699"/>
    <w:link w:val="724"/>
    <w:uiPriority w:val="10"/>
    <w:qFormat/>
    <w:pPr>
      <w:spacing w:before="300"/>
      <w:contextualSpacing/>
    </w:pPr>
    <w:rPr>
      <w:sz w:val="48"/>
      <w:szCs w:val="48"/>
    </w:rPr>
  </w:style>
  <w:style w:type="character" w:styleId="724" w:customStyle="1">
    <w:name w:val="Заголовок Знак"/>
    <w:link w:val="723"/>
    <w:uiPriority w:val="10"/>
    <w:rPr>
      <w:sz w:val="48"/>
      <w:szCs w:val="48"/>
    </w:rPr>
  </w:style>
  <w:style w:type="paragraph" w:styleId="725">
    <w:name w:val="Subtitle"/>
    <w:basedOn w:val="699"/>
    <w:next w:val="699"/>
    <w:link w:val="726"/>
    <w:uiPriority w:val="11"/>
    <w:qFormat/>
    <w:pPr>
      <w:spacing w:before="200"/>
    </w:pPr>
    <w:rPr>
      <w:sz w:val="24"/>
      <w:szCs w:val="24"/>
    </w:rPr>
  </w:style>
  <w:style w:type="character" w:styleId="726" w:customStyle="1">
    <w:name w:val="Подзаголовок Знак"/>
    <w:link w:val="725"/>
    <w:uiPriority w:val="11"/>
    <w:rPr>
      <w:sz w:val="24"/>
      <w:szCs w:val="24"/>
    </w:rPr>
  </w:style>
  <w:style w:type="paragraph" w:styleId="727">
    <w:name w:val="Quote"/>
    <w:basedOn w:val="699"/>
    <w:next w:val="699"/>
    <w:link w:val="728"/>
    <w:uiPriority w:val="29"/>
    <w:qFormat/>
    <w:pPr>
      <w:ind w:left="720" w:right="720"/>
    </w:pPr>
    <w:rPr>
      <w:i/>
    </w:rPr>
  </w:style>
  <w:style w:type="character" w:styleId="728" w:customStyle="1">
    <w:name w:val="Цитата 2 Знак"/>
    <w:link w:val="727"/>
    <w:uiPriority w:val="29"/>
    <w:rPr>
      <w:i/>
    </w:rPr>
  </w:style>
  <w:style w:type="paragraph" w:styleId="729">
    <w:name w:val="Intense Quote"/>
    <w:basedOn w:val="699"/>
    <w:next w:val="699"/>
    <w:link w:val="730"/>
    <w:uiPriority w:val="30"/>
    <w:qFormat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ind w:left="720" w:right="720"/>
    </w:pPr>
    <w:rPr>
      <w:i/>
    </w:rPr>
  </w:style>
  <w:style w:type="character" w:styleId="730" w:customStyle="1">
    <w:name w:val="Выделенная цитата Знак"/>
    <w:link w:val="729"/>
    <w:uiPriority w:val="30"/>
    <w:rPr>
      <w:i/>
    </w:rPr>
  </w:style>
  <w:style w:type="paragraph" w:styleId="731">
    <w:name w:val="Header"/>
    <w:basedOn w:val="699"/>
    <w:link w:val="893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732" w:customStyle="1">
    <w:name w:val="Header Char"/>
    <w:uiPriority w:val="99"/>
  </w:style>
  <w:style w:type="paragraph" w:styleId="733">
    <w:name w:val="Footer"/>
    <w:basedOn w:val="699"/>
    <w:link w:val="894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734" w:customStyle="1">
    <w:name w:val="Footer Char"/>
    <w:uiPriority w:val="99"/>
  </w:style>
  <w:style w:type="paragraph" w:styleId="735">
    <w:name w:val="Caption"/>
    <w:basedOn w:val="699"/>
    <w:next w:val="699"/>
    <w:link w:val="736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styleId="736" w:customStyle="1">
    <w:name w:val="Название объекта Знак"/>
    <w:link w:val="735"/>
    <w:uiPriority w:val="35"/>
    <w:rPr>
      <w:b/>
      <w:bCs/>
      <w:color w:val="4f81bd" w:themeColor="accent1"/>
      <w:sz w:val="18"/>
      <w:szCs w:val="18"/>
    </w:rPr>
  </w:style>
  <w:style w:type="table" w:styleId="737">
    <w:name w:val="Table Grid"/>
    <w:uiPriority w:val="59"/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38" w:customStyle="1">
    <w:name w:val="Table Grid Light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39">
    <w:name w:val="Plain Table 1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40">
    <w:name w:val="Plain Table 2"/>
    <w:uiPriority w:val="59"/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41">
    <w:name w:val="Plain Table 3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42">
    <w:name w:val="Plain Table 4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3">
    <w:name w:val="Plain Table 5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tcBorders>
          <w:right w:val="single" w:color="404040" w:sz="4" w:space="0"/>
        </w:tcBorders>
        <w:shd w:val="clear" w:color="ffffff" w:fill="auto"/>
      </w:tcPr>
    </w:tblStylePr>
    <w:tblStylePr w:type="firstRow">
      <w:rPr>
        <w:i/>
        <w:color w:val="404040"/>
      </w:rPr>
      <w:tcPr>
        <w:tcBorders>
          <w:left w:val="none" w:color="000000" w:sz="4" w:space="0"/>
          <w:bottom w:val="single" w:color="40404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left w:val="single" w:color="404040" w:sz="4" w:space="0"/>
        </w:tcBorders>
        <w:shd w:val="clear" w:color="ffffff" w:fill="auto"/>
      </w:tcPr>
    </w:tblStylePr>
    <w:tblStylePr w:type="lastRow">
      <w:rPr>
        <w:i/>
        <w:color w:val="404040"/>
      </w:rPr>
      <w:tcPr>
        <w:tcBorders>
          <w:top w:val="single" w:color="404040" w:sz="4" w:space="0"/>
          <w:left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744">
    <w:name w:val="Grid Table 1 Light"/>
    <w:uiPriority w:val="99"/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5" w:customStyle="1">
    <w:name w:val="Grid Table 1 Light - Accent 1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6" w:customStyle="1">
    <w:name w:val="Grid Table 1 Light - Accent 2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7" w:customStyle="1">
    <w:name w:val="Grid Table 1 Light - Accent 3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8" w:customStyle="1">
    <w:name w:val="Grid Table 1 Light - Accent 4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9" w:customStyle="1">
    <w:name w:val="Grid Table 1 Light - Accent 5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0" w:customStyle="1">
    <w:name w:val="Grid Table 1 Light - Accent 6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1">
    <w:name w:val="Grid Table 2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752" w:customStyle="1">
    <w:name w:val="Grid Table 2 - Accent 1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753" w:customStyle="1">
    <w:name w:val="Grid Table 2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754" w:customStyle="1">
    <w:name w:val="Grid Table 2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755" w:customStyle="1">
    <w:name w:val="Grid Table 2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756" w:customStyle="1">
    <w:name w:val="Grid Table 2 - Accent 5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757" w:customStyle="1">
    <w:name w:val="Grid Table 2 - Accent 6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758">
    <w:name w:val="Grid Table 3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759" w:customStyle="1">
    <w:name w:val="Grid Table 3 - Accent 1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760" w:customStyle="1">
    <w:name w:val="Grid Table 3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761" w:customStyle="1">
    <w:name w:val="Grid Table 3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762" w:customStyle="1">
    <w:name w:val="Grid Table 3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763" w:customStyle="1">
    <w:name w:val="Grid Table 3 - Accent 5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764" w:customStyle="1">
    <w:name w:val="Grid Table 3 - Accent 6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765">
    <w:name w:val="Grid Table 4"/>
    <w:uiPriority w:val="5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66" w:customStyle="1">
    <w:name w:val="Grid Table 4 - Accent 1"/>
    <w:uiPriority w:val="5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  <w:shd w:val="clear" w:color="5d8ac2" w:themeColor="accent1" w:themeTint="EA" w:fill="5d8ac2" w:themeFill="accent1" w:themeFillTint="E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767" w:customStyle="1">
    <w:name w:val="Grid Table 4 - Accent 2"/>
    <w:uiPriority w:val="5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768" w:customStyle="1">
    <w:name w:val="Grid Table 4 - Accent 3"/>
    <w:uiPriority w:val="5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  <w:shd w:val="clear" w:color="9abb59" w:themeColor="accent3" w:themeTint="FE" w:fill="9abb59" w:themeFill="accent3" w:themeFillTint="FE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769" w:customStyle="1">
    <w:name w:val="Grid Table 4 - Accent 4"/>
    <w:uiPriority w:val="5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770" w:customStyle="1">
    <w:name w:val="Grid Table 4 - Accent 5"/>
    <w:uiPriority w:val="5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771" w:customStyle="1">
    <w:name w:val="Grid Table 4 - Accent 6"/>
    <w:uiPriority w:val="5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772">
    <w:name w:val="Grid Table 5 Dark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000000" w:themeColor="text1" w:fill="000000" w:themeFill="text1"/>
      </w:tcPr>
    </w:tblStylePr>
  </w:style>
  <w:style w:type="table" w:styleId="773" w:customStyle="1">
    <w:name w:val="Grid Table 5 Dark- Accent 1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4f81bd" w:themeColor="accent1" w:fill="4f81bd" w:themeFill="accent1"/>
      </w:tcPr>
    </w:tblStylePr>
  </w:style>
  <w:style w:type="table" w:styleId="774" w:customStyle="1">
    <w:name w:val="Grid Table 5 Dark - Accent 2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c0504d" w:themeColor="accent2" w:fill="c0504d" w:themeFill="accent2"/>
      </w:tcPr>
    </w:tblStylePr>
  </w:style>
  <w:style w:type="table" w:styleId="775" w:customStyle="1">
    <w:name w:val="Grid Table 5 Dark - Accent 3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9bbb59" w:themeColor="accent3" w:fill="9bbb59" w:themeFill="accent3"/>
      </w:tcPr>
    </w:tblStylePr>
  </w:style>
  <w:style w:type="table" w:styleId="776" w:customStyle="1">
    <w:name w:val="Grid Table 5 Dark- Accent 4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8064a2" w:themeColor="accent4" w:fill="8064a2" w:themeFill="accent4"/>
      </w:tcPr>
    </w:tblStylePr>
  </w:style>
  <w:style w:type="table" w:styleId="777" w:customStyle="1">
    <w:name w:val="Grid Table 5 Dark - Accent 5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4bacc6" w:themeColor="accent5" w:fill="4bacc6" w:themeFill="accent5"/>
      </w:tcPr>
    </w:tblStylePr>
  </w:style>
  <w:style w:type="table" w:styleId="778" w:customStyle="1">
    <w:name w:val="Grid Table 5 Dark - Accent 6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f79646" w:themeColor="accent6" w:fill="f79646" w:themeFill="accent6"/>
      </w:tcPr>
    </w:tblStylePr>
  </w:style>
  <w:style w:type="table" w:styleId="779">
    <w:name w:val="Grid Table 6 Colorful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80" w:customStyle="1">
    <w:name w:val="Grid Table 6 Colorful - Accent 1"/>
    <w:uiPriority w:val="99"/>
    <w:tblPr>
      <w:tblStyleRowBandSize w:val="1"/>
      <w:tblStyleColBandSize w:val="1"/>
      <w:tblInd w:w="0" w:type="dxa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781" w:customStyle="1">
    <w:name w:val="Grid Table 6 Colorful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782" w:customStyle="1">
    <w:name w:val="Grid Table 6 Colorful - Accent 3"/>
    <w:uiPriority w:val="99"/>
    <w:tblPr>
      <w:tblStyleRowBandSize w:val="1"/>
      <w:tblStyleColBandSize w:val="1"/>
      <w:tblInd w:w="0" w:type="dxa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783" w:customStyle="1">
    <w:name w:val="Grid Table 6 Colorful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784" w:customStyle="1">
    <w:name w:val="Grid Table 6 Colorful - Accent 5"/>
    <w:uiPriority w:val="99"/>
    <w:tblPr>
      <w:tblStyleRowBandSize w:val="1"/>
      <w:tblStyleColBandSize w:val="1"/>
      <w:tblInd w:w="0" w:type="dxa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85" w:customStyle="1">
    <w:name w:val="Grid Table 6 Colorful - Accent 6"/>
    <w:uiPriority w:val="99"/>
    <w:tblPr>
      <w:tblStyleRowBandSize w:val="1"/>
      <w:tblStyleColBandSize w:val="1"/>
      <w:tblInd w:w="0" w:type="dxa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86">
    <w:name w:val="Grid Table 7 Colorful"/>
    <w:uiPriority w:val="99"/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  <w:shd w:val="clear" w:color="ffffff" w:fill="auto"/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87" w:customStyle="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  <w:shd w:val="clear" w:color="ffffff" w:fill="auto"/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88" w:customStyle="1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  <w:shd w:val="clear" w:color="ffffff" w:fill="auto"/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89" w:customStyle="1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  <w:shd w:val="clear" w:color="ffffff" w:fill="auto"/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90" w:customStyle="1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  <w:shd w:val="clear" w:color="ffffff" w:fill="auto"/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91" w:customStyle="1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  <w:shd w:val="clear" w:color="ffffff" w:fill="auto"/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92" w:customStyle="1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  <w:shd w:val="clear" w:color="ffffff" w:fill="auto"/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93">
    <w:name w:val="List Table 1 Light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4" w:customStyle="1">
    <w:name w:val="List Table 1 Light - Accent 1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5" w:customStyle="1">
    <w:name w:val="List Table 1 Light - Accent 2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6" w:customStyle="1">
    <w:name w:val="List Table 1 Light - Accent 3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7" w:customStyle="1">
    <w:name w:val="List Table 1 Light - Accent 4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8" w:customStyle="1">
    <w:name w:val="List Table 1 Light - Accent 5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9" w:customStyle="1">
    <w:name w:val="List Table 1 Light - Accent 6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0">
    <w:name w:val="List Table 2"/>
    <w:uiPriority w:val="9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01" w:customStyle="1">
    <w:name w:val="List Table 2 - Accent 1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802" w:customStyle="1">
    <w:name w:val="List Table 2 - Accent 2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803" w:customStyle="1">
    <w:name w:val="List Table 2 - Accent 3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804" w:customStyle="1">
    <w:name w:val="List Table 2 - Accent 4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805" w:customStyle="1">
    <w:name w:val="List Table 2 - Accent 5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806" w:customStyle="1">
    <w:name w:val="List Table 2 - Accent 6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807">
    <w:name w:val="List Table 3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8" w:customStyle="1">
    <w:name w:val="List Table 3 - Accent 1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9" w:customStyle="1">
    <w:name w:val="List Table 3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0" w:customStyle="1">
    <w:name w:val="List Table 3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1" w:customStyle="1">
    <w:name w:val="List Table 3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2" w:customStyle="1">
    <w:name w:val="List Table 3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3" w:customStyle="1">
    <w:name w:val="List Table 3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4">
    <w:name w:val="List Table 4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5" w:customStyle="1">
    <w:name w:val="List Table 4 - Accent 1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6" w:customStyle="1">
    <w:name w:val="List Table 4 - Accent 2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7" w:customStyle="1">
    <w:name w:val="List Table 4 - Accent 3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8" w:customStyle="1">
    <w:name w:val="List Table 4 - Accent 4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9" w:customStyle="1">
    <w:name w:val="List Table 4 - Accent 5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0" w:customStyle="1">
    <w:name w:val="List Table 4 - Accent 6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1">
    <w:name w:val="List Table 5 Dark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f7f7f" w:themeColor="text1" w:themeTint="80" w:fill="7f7f7f" w:themeFill="text1" w:themeFillTint="80"/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7f7f7f" w:themeColor="text1" w:themeTint="80" w:fill="7f7f7f" w:themeFill="text1" w:themeFillTint="80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f7f7f" w:themeColor="text1" w:themeTint="80" w:fill="7f7f7f" w:themeFill="text1" w:themeFillTint="80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7F7F7F" w:themeColor="text1" w:themeTint="80" w:sz="32" w:space="0"/>
          <w:bottom w:val="single" w:color="FFFFFF" w:themeColor="light1" w:sz="12" w:space="0"/>
        </w:tcBorders>
        <w:shd w:val="clear" w:color="7f7f7f" w:themeColor="text1" w:themeTint="80" w:fill="7f7f7f" w:themeFill="text1" w:themeFillTint="80"/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22" w:customStyle="1">
    <w:name w:val="List Table 5 Dark - Accent 1"/>
    <w:uiPriority w:val="99"/>
    <w:tblPr>
      <w:tblStyleRowBandSize w:val="1"/>
      <w:tblStyleColBandSize w:val="1"/>
      <w:tblInd w:w="0" w:type="dxa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4f81bd" w:themeColor="accent1" w:fill="4f81bd" w:themeFill="accent1"/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4f81bd" w:themeColor="accent1" w:fill="4f81bd" w:themeFill="accent1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4f81bd" w:themeColor="accent1" w:fill="4f81bd" w:themeFill="accent1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4F81BD" w:themeColor="accent1" w:sz="32" w:space="0"/>
          <w:bottom w:val="single" w:color="FFFFFF" w:themeColor="light1" w:sz="12" w:space="0"/>
        </w:tcBorders>
        <w:shd w:val="clear" w:color="4f81bd" w:themeColor="accent1" w:fill="4f81bd" w:themeFill="accent1"/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23" w:customStyle="1">
    <w:name w:val="List Table 5 Dark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d99695" w:themeColor="accent2" w:themeTint="97" w:fill="d99695" w:themeFill="accent2" w:themeFillTint="97"/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d99695" w:themeColor="accent2" w:themeTint="97" w:fill="d99695" w:themeFill="accent2" w:themeFillTint="97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d99695" w:themeColor="accent2" w:themeTint="97" w:fill="d99695" w:themeFill="accent2" w:themeFillTint="97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D99695" w:themeColor="accent2" w:themeTint="97" w:sz="32" w:space="0"/>
          <w:bottom w:val="single" w:color="FFFFFF" w:themeColor="light1" w:sz="12" w:space="0"/>
        </w:tcBorders>
        <w:shd w:val="clear" w:color="d99695" w:themeColor="accent2" w:themeTint="97" w:fill="d99695" w:themeFill="accent2" w:themeFillTint="97"/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24" w:customStyle="1">
    <w:name w:val="List Table 5 Dark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3d69b" w:themeColor="accent3" w:themeTint="98" w:fill="c3d69b" w:themeFill="accent3" w:themeFillTint="98"/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c3d69b" w:themeColor="accent3" w:themeTint="98" w:fill="c3d69b" w:themeFill="accent3" w:themeFillTint="98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3d69b" w:themeColor="accent3" w:themeTint="98" w:fill="c3d69b" w:themeFill="accent3" w:themeFillTint="98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C3D69B" w:themeColor="accent3" w:themeTint="98" w:sz="32" w:space="0"/>
          <w:bottom w:val="single" w:color="FFFFFF" w:themeColor="light1" w:sz="12" w:space="0"/>
        </w:tcBorders>
        <w:shd w:val="clear" w:color="c3d69b" w:themeColor="accent3" w:themeTint="98" w:fill="c3d69b" w:themeFill="accent3" w:themeFillTint="98"/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25" w:customStyle="1">
    <w:name w:val="List Table 5 Dark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b2a1c6" w:themeColor="accent4" w:themeTint="9A" w:fill="b2a1c6" w:themeFill="accent4" w:themeFillTint="9A"/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b2a1c6" w:themeColor="accent4" w:themeTint="9A" w:fill="b2a1c6" w:themeFill="accent4" w:themeFillTint="9A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b2a1c6" w:themeColor="accent4" w:themeTint="9A" w:fill="b2a1c6" w:themeFill="accent4" w:themeFillTint="9A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B2A1C6" w:themeColor="accent4" w:themeTint="9A" w:sz="32" w:space="0"/>
          <w:bottom w:val="single" w:color="FFFFFF" w:themeColor="light1" w:sz="12" w:space="0"/>
        </w:tcBorders>
        <w:shd w:val="clear" w:color="b2a1c6" w:themeColor="accent4" w:themeTint="9A" w:fill="b2a1c6" w:themeFill="accent4" w:themeFillTint="9A"/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26" w:customStyle="1">
    <w:name w:val="List Table 5 Dark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92ccdc" w:themeColor="accent5" w:themeTint="9A" w:fill="92ccdc" w:themeFill="accent5" w:themeFillTint="9A"/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92ccdc" w:themeColor="accent5" w:themeTint="9A" w:fill="92ccdc" w:themeFill="accent5" w:themeFillTint="9A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92ccdc" w:themeColor="accent5" w:themeTint="9A" w:fill="92ccdc" w:themeFill="accent5" w:themeFillTint="9A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92CCDC" w:themeColor="accent5" w:themeTint="9A" w:sz="32" w:space="0"/>
          <w:bottom w:val="single" w:color="FFFFFF" w:themeColor="light1" w:sz="12" w:space="0"/>
        </w:tcBorders>
        <w:shd w:val="clear" w:color="92ccdc" w:themeColor="accent5" w:themeTint="9A" w:fill="92ccdc" w:themeFill="accent5" w:themeFillTint="9A"/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27" w:customStyle="1">
    <w:name w:val="List Table 5 Dark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ac090" w:themeColor="accent6" w:themeTint="98" w:fill="fac090" w:themeFill="accent6" w:themeFillTint="98"/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fac090" w:themeColor="accent6" w:themeTint="98" w:fill="fac090" w:themeFill="accent6" w:themeFillTint="98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ac090" w:themeColor="accent6" w:themeTint="98" w:fill="fac090" w:themeFill="accent6" w:themeFillTint="98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FAC090" w:themeColor="accent6" w:themeTint="98" w:sz="32" w:space="0"/>
          <w:bottom w:val="single" w:color="FFFFFF" w:themeColor="light1" w:sz="12" w:space="0"/>
        </w:tcBorders>
        <w:shd w:val="clear" w:color="fac090" w:themeColor="accent6" w:themeTint="98" w:fill="fac090" w:themeFill="accent6" w:themeFillTint="98"/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28">
    <w:name w:val="List Table 6 Colorful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29" w:customStyle="1">
    <w:name w:val="List Table 6 Colorful - Accent 1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bottom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830" w:customStyle="1">
    <w:name w:val="List Table 6 Colorful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bottom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831" w:customStyle="1">
    <w:name w:val="List Table 6 Colorful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bottom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832" w:customStyle="1">
    <w:name w:val="List Table 6 Colorful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bottom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833" w:customStyle="1">
    <w:name w:val="List Table 6 Colorful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bottom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834" w:customStyle="1">
    <w:name w:val="List Table 6 Colorful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bottom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835">
    <w:name w:val="List Table 7 Colorful"/>
    <w:uiPriority w:val="99"/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  <w:shd w:val="clear" w:color="ffffff" w:fill="auto"/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836" w:customStyle="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  <w:shd w:val="clear" w:color="ffffff" w:fill="auto"/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837" w:customStyle="1">
    <w:name w:val="List Table 7 Colorful - Accent 2"/>
    <w:uiPriority w:val="99"/>
    <w:tblPr>
      <w:tblStyleRowBandSize w:val="1"/>
      <w:tblStyleColBandSize w:val="1"/>
      <w:tblInd w:w="0" w:type="dxa"/>
      <w:tblBorders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  <w:shd w:val="clear" w:color="ffffff" w:fill="auto"/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838" w:customStyle="1">
    <w:name w:val="List Table 7 Colorful - Accent 3"/>
    <w:uiPriority w:val="99"/>
    <w:tblPr>
      <w:tblStyleRowBandSize w:val="1"/>
      <w:tblStyleColBandSize w:val="1"/>
      <w:tblInd w:w="0" w:type="dxa"/>
      <w:tblBorders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  <w:shd w:val="clear" w:color="ffffff" w:fill="auto"/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839" w:customStyle="1">
    <w:name w:val="List Table 7 Colorful - Accent 4"/>
    <w:uiPriority w:val="99"/>
    <w:tblPr>
      <w:tblStyleRowBandSize w:val="1"/>
      <w:tblStyleColBandSize w:val="1"/>
      <w:tblInd w:w="0" w:type="dxa"/>
      <w:tblBorders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  <w:shd w:val="clear" w:color="ffffff" w:fill="auto"/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840" w:customStyle="1">
    <w:name w:val="List Table 7 Colorful - Accent 5"/>
    <w:uiPriority w:val="99"/>
    <w:tblPr>
      <w:tblStyleRowBandSize w:val="1"/>
      <w:tblStyleColBandSize w:val="1"/>
      <w:tblInd w:w="0" w:type="dxa"/>
      <w:tblBorders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  <w:shd w:val="clear" w:color="ffffff" w:fill="auto"/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841" w:customStyle="1">
    <w:name w:val="List Table 7 Colorful - Accent 6"/>
    <w:uiPriority w:val="99"/>
    <w:tblPr>
      <w:tblStyleRowBandSize w:val="1"/>
      <w:tblStyleColBandSize w:val="1"/>
      <w:tblInd w:w="0" w:type="dxa"/>
      <w:tblBorders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  <w:shd w:val="clear" w:color="ffffff" w:fill="auto"/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842" w:customStyle="1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43" w:customStyle="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44" w:customStyle="1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45" w:customStyle="1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46" w:customStyle="1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47" w:customStyle="1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48" w:customStyle="1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49" w:customStyle="1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50" w:customStyle="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51" w:customStyle="1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52" w:customStyle="1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53" w:customStyle="1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54" w:customStyle="1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55" w:customStyle="1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56" w:customStyle="1">
    <w:name w:val="Bordered"/>
    <w:uiPriority w:val="99"/>
    <w:tblPr>
      <w:tblStyleRowBandSize w:val="1"/>
      <w:tblStyleColBandSize w:val="1"/>
      <w:tblInd w:w="0" w:type="dxa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57" w:customStyle="1">
    <w:name w:val="Bordered - Accent 1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858" w:customStyle="1">
    <w:name w:val="Bordered - Accent 2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859" w:customStyle="1">
    <w:name w:val="Bordered - Accent 3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860" w:customStyle="1">
    <w:name w:val="Bordered - Accent 4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861" w:customStyle="1">
    <w:name w:val="Bordered - Accent 5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862" w:customStyle="1">
    <w:name w:val="Bordered - Accent 6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863">
    <w:name w:val="Hyperlink"/>
    <w:uiPriority w:val="99"/>
    <w:unhideWhenUsed/>
    <w:rPr>
      <w:color w:val="0000ff" w:themeColor="hyperlink"/>
      <w:u w:val="single"/>
    </w:rPr>
  </w:style>
  <w:style w:type="paragraph" w:styleId="864">
    <w:name w:val="footnote text"/>
    <w:basedOn w:val="699"/>
    <w:link w:val="865"/>
    <w:uiPriority w:val="99"/>
    <w:semiHidden/>
    <w:unhideWhenUsed/>
    <w:pPr>
      <w:spacing w:after="40" w:line="240" w:lineRule="auto"/>
    </w:pPr>
    <w:rPr>
      <w:sz w:val="18"/>
    </w:rPr>
  </w:style>
  <w:style w:type="character" w:styleId="865" w:customStyle="1">
    <w:name w:val="Текст сноски Знак"/>
    <w:link w:val="864"/>
    <w:uiPriority w:val="99"/>
    <w:rPr>
      <w:sz w:val="18"/>
    </w:rPr>
  </w:style>
  <w:style w:type="character" w:styleId="866">
    <w:name w:val="footnote reference"/>
    <w:uiPriority w:val="99"/>
    <w:unhideWhenUsed/>
    <w:rPr>
      <w:vertAlign w:val="superscript"/>
    </w:rPr>
  </w:style>
  <w:style w:type="paragraph" w:styleId="867">
    <w:name w:val="endnote text"/>
    <w:basedOn w:val="699"/>
    <w:link w:val="868"/>
    <w:uiPriority w:val="99"/>
    <w:semiHidden/>
    <w:unhideWhenUsed/>
    <w:pPr>
      <w:spacing w:after="0" w:line="240" w:lineRule="auto"/>
    </w:pPr>
    <w:rPr>
      <w:sz w:val="20"/>
    </w:rPr>
  </w:style>
  <w:style w:type="character" w:styleId="868" w:customStyle="1">
    <w:name w:val="Текст концевой сноски Знак"/>
    <w:link w:val="867"/>
    <w:uiPriority w:val="99"/>
    <w:rPr>
      <w:sz w:val="20"/>
    </w:rPr>
  </w:style>
  <w:style w:type="character" w:styleId="869">
    <w:name w:val="endnote reference"/>
    <w:uiPriority w:val="99"/>
    <w:semiHidden/>
    <w:unhideWhenUsed/>
    <w:rPr>
      <w:vertAlign w:val="superscript"/>
    </w:rPr>
  </w:style>
  <w:style w:type="paragraph" w:styleId="870">
    <w:name w:val="toc 1"/>
    <w:basedOn w:val="699"/>
    <w:next w:val="699"/>
    <w:uiPriority w:val="39"/>
    <w:unhideWhenUsed/>
    <w:pPr>
      <w:spacing w:after="57"/>
    </w:pPr>
  </w:style>
  <w:style w:type="paragraph" w:styleId="871">
    <w:name w:val="toc 2"/>
    <w:basedOn w:val="699"/>
    <w:next w:val="699"/>
    <w:uiPriority w:val="39"/>
    <w:unhideWhenUsed/>
    <w:pPr>
      <w:spacing w:after="57"/>
      <w:ind w:left="283"/>
    </w:pPr>
  </w:style>
  <w:style w:type="paragraph" w:styleId="872">
    <w:name w:val="toc 3"/>
    <w:basedOn w:val="699"/>
    <w:next w:val="699"/>
    <w:uiPriority w:val="39"/>
    <w:unhideWhenUsed/>
    <w:pPr>
      <w:spacing w:after="57"/>
      <w:ind w:left="567"/>
    </w:pPr>
  </w:style>
  <w:style w:type="paragraph" w:styleId="873">
    <w:name w:val="toc 4"/>
    <w:basedOn w:val="699"/>
    <w:next w:val="699"/>
    <w:uiPriority w:val="39"/>
    <w:unhideWhenUsed/>
    <w:pPr>
      <w:spacing w:after="57"/>
      <w:ind w:left="850"/>
    </w:pPr>
  </w:style>
  <w:style w:type="paragraph" w:styleId="874">
    <w:name w:val="toc 5"/>
    <w:basedOn w:val="699"/>
    <w:next w:val="699"/>
    <w:uiPriority w:val="39"/>
    <w:unhideWhenUsed/>
    <w:pPr>
      <w:spacing w:after="57"/>
      <w:ind w:left="1134"/>
    </w:pPr>
  </w:style>
  <w:style w:type="paragraph" w:styleId="875">
    <w:name w:val="toc 6"/>
    <w:basedOn w:val="699"/>
    <w:next w:val="699"/>
    <w:uiPriority w:val="39"/>
    <w:unhideWhenUsed/>
    <w:pPr>
      <w:spacing w:after="57"/>
      <w:ind w:left="1417"/>
    </w:pPr>
  </w:style>
  <w:style w:type="paragraph" w:styleId="876">
    <w:name w:val="toc 7"/>
    <w:basedOn w:val="699"/>
    <w:next w:val="699"/>
    <w:uiPriority w:val="39"/>
    <w:unhideWhenUsed/>
    <w:pPr>
      <w:spacing w:after="57"/>
      <w:ind w:left="1701"/>
    </w:pPr>
  </w:style>
  <w:style w:type="paragraph" w:styleId="877">
    <w:name w:val="toc 8"/>
    <w:basedOn w:val="699"/>
    <w:next w:val="699"/>
    <w:uiPriority w:val="39"/>
    <w:unhideWhenUsed/>
    <w:pPr>
      <w:spacing w:after="57"/>
      <w:ind w:left="1984"/>
    </w:pPr>
  </w:style>
  <w:style w:type="paragraph" w:styleId="878">
    <w:name w:val="toc 9"/>
    <w:basedOn w:val="699"/>
    <w:next w:val="699"/>
    <w:uiPriority w:val="39"/>
    <w:unhideWhenUsed/>
    <w:pPr>
      <w:spacing w:after="57"/>
      <w:ind w:left="2268"/>
    </w:pPr>
  </w:style>
  <w:style w:type="paragraph" w:styleId="879">
    <w:name w:val="TOC Heading"/>
    <w:uiPriority w:val="39"/>
    <w:unhideWhenUsed/>
  </w:style>
  <w:style w:type="paragraph" w:styleId="880">
    <w:name w:val="table of figures"/>
    <w:basedOn w:val="699"/>
    <w:next w:val="699"/>
    <w:uiPriority w:val="99"/>
    <w:unhideWhenUsed/>
    <w:pPr>
      <w:spacing w:after="0"/>
    </w:pPr>
  </w:style>
  <w:style w:type="character" w:styleId="881" w:customStyle="1">
    <w:name w:val="Заголовок 1 Знак"/>
    <w:link w:val="700"/>
    <w:uiPriority w:val="9"/>
    <w:rPr>
      <w:rFonts w:ascii="Cambria" w:hAnsi="Cambria" w:eastAsia="Times New Roman" w:cs="Times New Roman"/>
      <w:color w:val="365f91"/>
      <w:sz w:val="32"/>
      <w:szCs w:val="32"/>
    </w:rPr>
  </w:style>
  <w:style w:type="character" w:styleId="882" w:customStyle="1">
    <w:name w:val="Заголовок 2 Знак"/>
    <w:link w:val="701"/>
    <w:uiPriority w:val="9"/>
    <w:rPr>
      <w:rFonts w:ascii="Cambria" w:hAnsi="Cambria" w:eastAsia="Times New Roman" w:cs="Times New Roman"/>
      <w:color w:val="365f91"/>
      <w:sz w:val="26"/>
      <w:szCs w:val="26"/>
    </w:rPr>
  </w:style>
  <w:style w:type="character" w:styleId="883" w:customStyle="1">
    <w:name w:val="Заголовок 3 Знак"/>
    <w:link w:val="702"/>
    <w:uiPriority w:val="9"/>
    <w:rPr>
      <w:rFonts w:ascii="Cambria" w:hAnsi="Cambria" w:eastAsia="Times New Roman" w:cs="Times New Roman"/>
      <w:color w:val="243f60"/>
      <w:sz w:val="24"/>
      <w:szCs w:val="24"/>
    </w:rPr>
  </w:style>
  <w:style w:type="character" w:styleId="884">
    <w:name w:val="annotation reference"/>
    <w:uiPriority w:val="99"/>
    <w:unhideWhenUsed/>
    <w:rPr>
      <w:sz w:val="16"/>
      <w:szCs w:val="16"/>
    </w:rPr>
  </w:style>
  <w:style w:type="paragraph" w:styleId="885">
    <w:name w:val="Balloon Text"/>
    <w:basedOn w:val="699"/>
    <w:link w:val="886"/>
    <w:uiPriority w:val="99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886" w:customStyle="1">
    <w:name w:val="Текст выноски Знак"/>
    <w:link w:val="885"/>
    <w:uiPriority w:val="99"/>
    <w:semiHidden/>
    <w:rPr>
      <w:rFonts w:ascii="Tahoma" w:hAnsi="Tahoma" w:cs="Tahoma"/>
      <w:sz w:val="16"/>
      <w:szCs w:val="16"/>
    </w:rPr>
  </w:style>
  <w:style w:type="paragraph" w:styleId="887">
    <w:name w:val="Body Text Indent 3"/>
    <w:basedOn w:val="699"/>
    <w:link w:val="888"/>
    <w:pPr>
      <w:spacing w:after="0" w:line="240" w:lineRule="auto"/>
      <w:jc w:val="center"/>
    </w:pPr>
    <w:rPr>
      <w:rFonts w:eastAsia="Times New Roman"/>
      <w:sz w:val="24"/>
      <w:szCs w:val="20"/>
      <w:lang w:eastAsia="ru-RU"/>
    </w:rPr>
  </w:style>
  <w:style w:type="character" w:styleId="888" w:customStyle="1">
    <w:name w:val="Основной текст с отступом 3 Знак"/>
    <w:link w:val="887"/>
    <w:rPr>
      <w:rFonts w:eastAsia="Times New Roman"/>
      <w:sz w:val="24"/>
    </w:rPr>
  </w:style>
  <w:style w:type="paragraph" w:styleId="889">
    <w:name w:val="annotation text"/>
    <w:basedOn w:val="699"/>
    <w:link w:val="890"/>
    <w:uiPriority w:val="99"/>
    <w:unhideWhenUsed/>
    <w:pPr>
      <w:spacing w:line="240" w:lineRule="auto"/>
    </w:pPr>
    <w:rPr>
      <w:sz w:val="20"/>
      <w:szCs w:val="20"/>
    </w:rPr>
  </w:style>
  <w:style w:type="character" w:styleId="890" w:customStyle="1">
    <w:name w:val="Текст примечания Знак"/>
    <w:link w:val="889"/>
    <w:uiPriority w:val="99"/>
    <w:semiHidden/>
    <w:rPr>
      <w:sz w:val="20"/>
      <w:szCs w:val="20"/>
    </w:rPr>
  </w:style>
  <w:style w:type="paragraph" w:styleId="891">
    <w:name w:val="annotation subject"/>
    <w:basedOn w:val="889"/>
    <w:next w:val="889"/>
    <w:link w:val="892"/>
    <w:uiPriority w:val="99"/>
    <w:unhideWhenUsed/>
    <w:rPr>
      <w:b/>
      <w:bCs/>
    </w:rPr>
  </w:style>
  <w:style w:type="character" w:styleId="892" w:customStyle="1">
    <w:name w:val="Тема примечания Знак"/>
    <w:link w:val="891"/>
    <w:uiPriority w:val="99"/>
    <w:semiHidden/>
    <w:rPr>
      <w:b/>
      <w:bCs/>
      <w:sz w:val="20"/>
      <w:szCs w:val="20"/>
    </w:rPr>
  </w:style>
  <w:style w:type="character" w:styleId="893" w:customStyle="1">
    <w:name w:val="Верхний колонтитул Знак"/>
    <w:link w:val="731"/>
    <w:uiPriority w:val="99"/>
    <w:rPr>
      <w:sz w:val="22"/>
      <w:szCs w:val="22"/>
      <w:lang w:eastAsia="en-US"/>
    </w:rPr>
  </w:style>
  <w:style w:type="character" w:styleId="894" w:customStyle="1">
    <w:name w:val="Нижний колонтитул Знак"/>
    <w:link w:val="733"/>
    <w:uiPriority w:val="99"/>
    <w:rPr>
      <w:sz w:val="22"/>
      <w:szCs w:val="22"/>
      <w:lang w:eastAsia="en-US"/>
    </w:rPr>
  </w:style>
  <w:style w:type="paragraph" w:styleId="895" w:customStyle="1">
    <w:name w:val="Обычный (веб)"/>
    <w:basedOn w:val="699"/>
    <w:unhideWhenUsed/>
    <w:qFormat/>
    <w:pPr>
      <w:spacing w:after="0" w:line="240" w:lineRule="auto"/>
      <w:jc w:val="center"/>
    </w:pPr>
    <w:rPr>
      <w:rFonts w:eastAsia="Times New Roman"/>
      <w:sz w:val="24"/>
      <w:szCs w:val="20"/>
      <w:lang w:eastAsia="ru-RU"/>
    </w:rPr>
  </w:style>
  <w:style w:type="paragraph" w:styleId="896" w:customStyle="1">
    <w:name w:val="ConsPlusNormal"/>
    <w:link w:val="902"/>
    <w:qFormat/>
    <w:pPr>
      <w:widowControl w:val="off"/>
    </w:pPr>
    <w:rPr>
      <w:rFonts w:ascii="Arial" w:hAnsi="Arial" w:eastAsia="Times New Roman" w:cs="Arial"/>
      <w:lang w:eastAsia="ru-RU"/>
    </w:rPr>
  </w:style>
  <w:style w:type="paragraph" w:styleId="897" w:customStyle="1">
    <w:name w:val="ConsPlusTitle"/>
    <w:pPr>
      <w:widowControl w:val="off"/>
    </w:pPr>
    <w:rPr>
      <w:rFonts w:ascii="Arial" w:hAnsi="Arial" w:eastAsia="Times New Roman" w:cs="Arial"/>
      <w:b/>
      <w:lang w:eastAsia="ru-RU"/>
    </w:rPr>
  </w:style>
  <w:style w:type="paragraph" w:styleId="898">
    <w:name w:val="Revision"/>
    <w:uiPriority w:val="99"/>
    <w:semiHidden/>
    <w:rPr>
      <w:sz w:val="22"/>
      <w:szCs w:val="22"/>
      <w:lang w:eastAsia="en-US"/>
    </w:rPr>
  </w:style>
  <w:style w:type="character" w:styleId="899" w:customStyle="1">
    <w:name w:val="font21"/>
    <w:rPr>
      <w:rFonts w:ascii="Times New Roman" w:hAnsi="Times New Roman" w:cs="Times New Roman"/>
      <w:i w:val="0"/>
      <w:iCs w:val="0"/>
      <w:color w:val="000000"/>
      <w:u w:val="none"/>
    </w:rPr>
  </w:style>
  <w:style w:type="character" w:styleId="900" w:customStyle="1">
    <w:name w:val="font41"/>
    <w:rPr>
      <w:rFonts w:ascii="Times New Roman" w:hAnsi="Times New Roman" w:cs="Times New Roman"/>
      <w:i w:val="0"/>
      <w:iCs w:val="0"/>
      <w:color w:val="000000"/>
      <w:u w:val="none"/>
    </w:rPr>
  </w:style>
  <w:style w:type="character" w:styleId="901" w:customStyle="1">
    <w:name w:val="font11"/>
    <w:rPr>
      <w:rFonts w:ascii="Times New Roman" w:hAnsi="Times New Roman" w:cs="Times New Roman"/>
      <w:i w:val="0"/>
      <w:iCs w:val="0"/>
      <w:color w:val="000000"/>
      <w:u w:val="none"/>
    </w:rPr>
  </w:style>
  <w:style w:type="character" w:styleId="902" w:customStyle="1">
    <w:name w:val="ConsPlusNormal Знак"/>
    <w:link w:val="896"/>
    <w:rPr>
      <w:rFonts w:ascii="Arial" w:hAnsi="Arial" w:eastAsia="Times New Roman" w:cs="Arial"/>
    </w:rPr>
  </w:style>
  <w:style w:type="paragraph" w:styleId="903" w:customStyle="1">
    <w:name w:val="Знак Знак Знак"/>
    <w:basedOn w:val="699"/>
    <w:pPr>
      <w:spacing w:after="160" w:line="240" w:lineRule="exact"/>
    </w:pPr>
    <w:rPr>
      <w:rFonts w:ascii="Verdana" w:hAnsi="Verdana" w:eastAsia="Times New Roman"/>
      <w:color w:val="000000"/>
      <w:sz w:val="24"/>
      <w:szCs w:val="24"/>
      <w:lang w:val="en-US"/>
    </w:rPr>
  </w:style>
  <w:style w:type="character" w:styleId="904" w:customStyle="1">
    <w:name w:val="fontstyle01"/>
    <w:basedOn w:val="881"/>
    <w:rPr>
      <w:rFonts w:ascii="LiberationSerif" w:hAnsi="LiberationSerif" w:eastAsia="Times New Roman" w:cs="Times New Roman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>*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Голубкова Елена Валентиновна</dc:creator>
  <cp:lastModifiedBy>BordunAO</cp:lastModifiedBy>
  <cp:revision>6</cp:revision>
  <dcterms:created xsi:type="dcterms:W3CDTF">2025-12-12T10:11:00Z</dcterms:created>
  <dcterms:modified xsi:type="dcterms:W3CDTF">2025-12-24T04:49:40Z</dcterms:modified>
  <cp:version>917504</cp:version>
</cp:coreProperties>
</file>